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FFC70" w14:textId="77777777" w:rsidR="00C117C8" w:rsidRPr="007B3170" w:rsidRDefault="00C117C8" w:rsidP="00C117C8">
      <w:pPr>
        <w:pStyle w:val="str1-adresa"/>
      </w:pPr>
      <w:r w:rsidRPr="007B3170">
        <w:rPr>
          <w:noProof/>
        </w:rPr>
        <w:drawing>
          <wp:inline distT="0" distB="0" distL="0" distR="0" wp14:anchorId="719E3D12" wp14:editId="5E99D4D9">
            <wp:extent cx="846455" cy="779145"/>
            <wp:effectExtent l="0" t="0" r="0" b="1905"/>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6455" cy="779145"/>
                    </a:xfrm>
                    <a:prstGeom prst="rect">
                      <a:avLst/>
                    </a:prstGeom>
                    <a:noFill/>
                    <a:ln>
                      <a:noFill/>
                    </a:ln>
                  </pic:spPr>
                </pic:pic>
              </a:graphicData>
            </a:graphic>
          </wp:inline>
        </w:drawing>
      </w:r>
    </w:p>
    <w:p w14:paraId="1DE4131B" w14:textId="77777777" w:rsidR="00C117C8" w:rsidRPr="007B3170" w:rsidRDefault="00C117C8" w:rsidP="00C117C8">
      <w:pPr>
        <w:pStyle w:val="str1-adresa"/>
      </w:pPr>
      <w:r w:rsidRPr="007B3170">
        <w:t>Vysoká škola báňská – Technická univerzita Ostrava</w:t>
      </w:r>
    </w:p>
    <w:p w14:paraId="51BDB20C" w14:textId="77777777" w:rsidR="00C117C8" w:rsidRPr="007B3170" w:rsidRDefault="00C117C8" w:rsidP="00C117C8">
      <w:pPr>
        <w:pStyle w:val="str1-adresa"/>
      </w:pPr>
      <w:r w:rsidRPr="007B3170">
        <w:t>Výzkumné energetické centrum</w:t>
      </w:r>
    </w:p>
    <w:p w14:paraId="75645BE2" w14:textId="77777777" w:rsidR="00C117C8" w:rsidRPr="007B3170" w:rsidRDefault="00C117C8" w:rsidP="00C117C8">
      <w:pPr>
        <w:pStyle w:val="str1-adresa"/>
      </w:pPr>
      <w:r w:rsidRPr="007B3170">
        <w:t>17. listopadu 15/2172</w:t>
      </w:r>
    </w:p>
    <w:p w14:paraId="2625F207" w14:textId="77777777" w:rsidR="00C117C8" w:rsidRPr="007B3170" w:rsidRDefault="00C117C8" w:rsidP="00C117C8">
      <w:pPr>
        <w:pStyle w:val="str1-adresa"/>
      </w:pPr>
      <w:r w:rsidRPr="007B3170">
        <w:t>708 33 Ostrava – Poruba</w:t>
      </w:r>
    </w:p>
    <w:p w14:paraId="18C2B303" w14:textId="77777777" w:rsidR="00C117C8" w:rsidRPr="007B3170" w:rsidRDefault="00C117C8" w:rsidP="00C117C8">
      <w:pPr>
        <w:pStyle w:val="str1-adresa"/>
      </w:pPr>
    </w:p>
    <w:p w14:paraId="005A43F9" w14:textId="77777777" w:rsidR="00C117C8" w:rsidRPr="007B3170" w:rsidRDefault="00C117C8" w:rsidP="00C117C8">
      <w:pPr>
        <w:pStyle w:val="str1-nzevzprvy"/>
      </w:pPr>
      <w:r w:rsidRPr="007B3170">
        <w:t xml:space="preserve">Zpráva č. </w:t>
      </w:r>
      <w:r>
        <w:t>88/19</w:t>
      </w:r>
    </w:p>
    <w:p w14:paraId="21EE5EAE" w14:textId="77777777" w:rsidR="00C117C8" w:rsidRPr="007B3170" w:rsidRDefault="00C117C8" w:rsidP="00C117C8">
      <w:pPr>
        <w:pStyle w:val="str1-nzevzprvy"/>
      </w:pPr>
    </w:p>
    <w:p w14:paraId="50B30E08" w14:textId="77777777" w:rsidR="00C117C8" w:rsidRPr="007B3170" w:rsidRDefault="00C117C8" w:rsidP="00C117C8">
      <w:pPr>
        <w:pStyle w:val="str1-nzevzprvy"/>
      </w:pPr>
      <w:r w:rsidRPr="003A6399">
        <w:t>Stanovení provozních parametrů biolihových hořáků</w:t>
      </w:r>
    </w:p>
    <w:tbl>
      <w:tblPr>
        <w:tblW w:w="5000" w:type="pct"/>
        <w:tblCellMar>
          <w:left w:w="70" w:type="dxa"/>
          <w:right w:w="70" w:type="dxa"/>
        </w:tblCellMar>
        <w:tblLook w:val="0000" w:firstRow="0" w:lastRow="0" w:firstColumn="0" w:lastColumn="0" w:noHBand="0" w:noVBand="0"/>
      </w:tblPr>
      <w:tblGrid>
        <w:gridCol w:w="3628"/>
        <w:gridCol w:w="5160"/>
      </w:tblGrid>
      <w:tr w:rsidR="00C117C8" w:rsidRPr="007B3170" w14:paraId="781C3046" w14:textId="77777777" w:rsidTr="004A2DA2">
        <w:tc>
          <w:tcPr>
            <w:tcW w:w="2064" w:type="pct"/>
          </w:tcPr>
          <w:p w14:paraId="002E2273" w14:textId="77777777" w:rsidR="00C117C8" w:rsidRPr="007B3170" w:rsidRDefault="00C117C8" w:rsidP="00C117C8">
            <w:pPr>
              <w:pStyle w:val="str1-levstranatabulky"/>
            </w:pPr>
            <w:r w:rsidRPr="007B3170">
              <w:t>Místo provedení měření:</w:t>
            </w:r>
          </w:p>
        </w:tc>
        <w:tc>
          <w:tcPr>
            <w:tcW w:w="2936" w:type="pct"/>
            <w:vAlign w:val="center"/>
          </w:tcPr>
          <w:p w14:paraId="04EC4B94" w14:textId="630C1028" w:rsidR="00C117C8" w:rsidRPr="007B3170" w:rsidRDefault="000B6075" w:rsidP="00C117C8">
            <w:pPr>
              <w:pStyle w:val="Prvnstrana"/>
              <w:ind w:hanging="92"/>
            </w:pPr>
            <w:r>
              <w:t>z</w:t>
            </w:r>
            <w:r w:rsidR="00C117C8" w:rsidRPr="007B3170">
              <w:t>kušebna Výzkumného energetického centra</w:t>
            </w:r>
          </w:p>
        </w:tc>
      </w:tr>
      <w:tr w:rsidR="00C117C8" w:rsidRPr="007B3170" w14:paraId="7845B6A3" w14:textId="77777777" w:rsidTr="004A2DA2">
        <w:tc>
          <w:tcPr>
            <w:tcW w:w="2064" w:type="pct"/>
          </w:tcPr>
          <w:p w14:paraId="6C74EEE4" w14:textId="77777777" w:rsidR="00C117C8" w:rsidRPr="007B3170" w:rsidRDefault="00C117C8" w:rsidP="00C117C8">
            <w:pPr>
              <w:pStyle w:val="str1-levstranatabulky"/>
            </w:pPr>
            <w:r>
              <w:t>Zákazník</w:t>
            </w:r>
          </w:p>
        </w:tc>
        <w:tc>
          <w:tcPr>
            <w:tcW w:w="2936" w:type="pct"/>
            <w:vAlign w:val="center"/>
          </w:tcPr>
          <w:p w14:paraId="5CFD8575" w14:textId="77777777" w:rsidR="00C117C8" w:rsidRDefault="00C117C8" w:rsidP="00C117C8">
            <w:pPr>
              <w:pStyle w:val="Prvnstrana"/>
              <w:ind w:hanging="92"/>
            </w:pPr>
            <w:r w:rsidRPr="003A6399">
              <w:t>Stanislav Šproho</w:t>
            </w:r>
          </w:p>
          <w:p w14:paraId="04F5B140" w14:textId="77777777" w:rsidR="00C117C8" w:rsidRDefault="00C117C8" w:rsidP="00C117C8">
            <w:pPr>
              <w:pStyle w:val="Prvnstrana"/>
              <w:ind w:hanging="92"/>
            </w:pPr>
            <w:r w:rsidRPr="003A6399">
              <w:t>BIOFLAME, s.r.o.</w:t>
            </w:r>
          </w:p>
          <w:p w14:paraId="609D8C43" w14:textId="77777777" w:rsidR="00C117C8" w:rsidRDefault="00C117C8" w:rsidP="00C117C8">
            <w:pPr>
              <w:pStyle w:val="Prvnstrana"/>
              <w:ind w:hanging="92"/>
            </w:pPr>
            <w:r>
              <w:t xml:space="preserve">984 01 Lučenec, SR </w:t>
            </w:r>
          </w:p>
          <w:p w14:paraId="171AC008" w14:textId="77777777" w:rsidR="00C117C8" w:rsidRPr="007B3170" w:rsidRDefault="00C117C8" w:rsidP="00C117C8">
            <w:pPr>
              <w:pStyle w:val="Prvnstrana"/>
              <w:ind w:hanging="92"/>
            </w:pPr>
            <w:r>
              <w:t xml:space="preserve">IČO: </w:t>
            </w:r>
            <w:r w:rsidRPr="003A6399">
              <w:t>46170961</w:t>
            </w:r>
            <w:r>
              <w:t xml:space="preserve">, DIČ: SK </w:t>
            </w:r>
            <w:r w:rsidRPr="003A6399">
              <w:t>2023265772</w:t>
            </w:r>
          </w:p>
        </w:tc>
      </w:tr>
      <w:tr w:rsidR="00C117C8" w:rsidRPr="007B3170" w14:paraId="1FFEE763" w14:textId="77777777" w:rsidTr="004A2DA2">
        <w:tc>
          <w:tcPr>
            <w:tcW w:w="2064" w:type="pct"/>
          </w:tcPr>
          <w:p w14:paraId="257C9336" w14:textId="77777777" w:rsidR="00C117C8" w:rsidRPr="007B3170" w:rsidRDefault="00C117C8" w:rsidP="00C117C8">
            <w:pPr>
              <w:pStyle w:val="str1-levstranatabulky"/>
            </w:pPr>
            <w:r w:rsidRPr="007B3170">
              <w:t>Vedoucí úkolu:</w:t>
            </w:r>
          </w:p>
        </w:tc>
        <w:tc>
          <w:tcPr>
            <w:tcW w:w="2936" w:type="pct"/>
            <w:vAlign w:val="center"/>
          </w:tcPr>
          <w:p w14:paraId="37284C2B" w14:textId="77777777" w:rsidR="00C117C8" w:rsidRPr="007B3170" w:rsidRDefault="00C117C8" w:rsidP="00C117C8">
            <w:pPr>
              <w:pStyle w:val="Prvnstrana"/>
              <w:ind w:hanging="92"/>
            </w:pPr>
            <w:r w:rsidRPr="007B3170">
              <w:t>Ing. Jiří Horák, Ph.D.</w:t>
            </w:r>
          </w:p>
        </w:tc>
      </w:tr>
      <w:tr w:rsidR="00C117C8" w:rsidRPr="007B3170" w14:paraId="65F1A0B3" w14:textId="77777777" w:rsidTr="004A2DA2">
        <w:tc>
          <w:tcPr>
            <w:tcW w:w="2064" w:type="pct"/>
          </w:tcPr>
          <w:p w14:paraId="10FF8BAC" w14:textId="77777777" w:rsidR="00C117C8" w:rsidRPr="007B3170" w:rsidRDefault="00C117C8" w:rsidP="00C117C8">
            <w:pPr>
              <w:pStyle w:val="str1-levstranatabulky"/>
            </w:pPr>
            <w:r w:rsidRPr="007B3170">
              <w:t>Vypracoval:</w:t>
            </w:r>
          </w:p>
        </w:tc>
        <w:tc>
          <w:tcPr>
            <w:tcW w:w="2936" w:type="pct"/>
            <w:vAlign w:val="center"/>
          </w:tcPr>
          <w:p w14:paraId="369DFCA2" w14:textId="77777777" w:rsidR="00C117C8" w:rsidRPr="007B3170" w:rsidRDefault="00C117C8" w:rsidP="00C117C8">
            <w:pPr>
              <w:pStyle w:val="Prvnstrana"/>
              <w:ind w:hanging="92"/>
            </w:pPr>
            <w:r w:rsidRPr="007B3170">
              <w:t>Ing. Jiří Ryšavý</w:t>
            </w:r>
          </w:p>
        </w:tc>
      </w:tr>
      <w:tr w:rsidR="00C117C8" w:rsidRPr="007B3170" w14:paraId="3500C29E" w14:textId="77777777" w:rsidTr="004A2DA2">
        <w:tc>
          <w:tcPr>
            <w:tcW w:w="2064" w:type="pct"/>
          </w:tcPr>
          <w:p w14:paraId="01AEE8AB" w14:textId="77777777" w:rsidR="00C117C8" w:rsidRPr="007B3170" w:rsidRDefault="00C117C8" w:rsidP="00C117C8">
            <w:pPr>
              <w:pStyle w:val="str1-levstranatabulky"/>
            </w:pPr>
            <w:r w:rsidRPr="007B3170">
              <w:t>Datum vypracování:</w:t>
            </w:r>
          </w:p>
        </w:tc>
        <w:tc>
          <w:tcPr>
            <w:tcW w:w="2936" w:type="pct"/>
            <w:vAlign w:val="center"/>
          </w:tcPr>
          <w:p w14:paraId="2E20A258" w14:textId="77777777" w:rsidR="00C117C8" w:rsidRPr="007B3170" w:rsidRDefault="00C117C8" w:rsidP="00C117C8">
            <w:pPr>
              <w:pStyle w:val="Prvnstrana"/>
              <w:ind w:hanging="92"/>
            </w:pPr>
            <w:r>
              <w:t>11.10.2019</w:t>
            </w:r>
          </w:p>
        </w:tc>
      </w:tr>
      <w:tr w:rsidR="00C117C8" w:rsidRPr="007B3170" w14:paraId="122A9954" w14:textId="77777777" w:rsidTr="004A2DA2">
        <w:tc>
          <w:tcPr>
            <w:tcW w:w="2064" w:type="pct"/>
          </w:tcPr>
          <w:p w14:paraId="7936FE2A" w14:textId="77777777" w:rsidR="00C117C8" w:rsidRPr="007B3170" w:rsidRDefault="00C117C8" w:rsidP="00C117C8">
            <w:pPr>
              <w:pStyle w:val="str1-levstranatabulky"/>
            </w:pPr>
            <w:r w:rsidRPr="007B3170">
              <w:t>Listů:</w:t>
            </w:r>
          </w:p>
        </w:tc>
        <w:tc>
          <w:tcPr>
            <w:tcW w:w="2936" w:type="pct"/>
            <w:vAlign w:val="center"/>
          </w:tcPr>
          <w:p w14:paraId="4DC17822" w14:textId="6FA98812" w:rsidR="00C117C8" w:rsidRPr="007B3170" w:rsidRDefault="00840054" w:rsidP="00C117C8">
            <w:pPr>
              <w:pStyle w:val="Prvnstrana"/>
              <w:ind w:hanging="92"/>
            </w:pPr>
            <w:fldSimple w:instr=" NUMPAGES ">
              <w:r w:rsidR="00686A32">
                <w:rPr>
                  <w:noProof/>
                </w:rPr>
                <w:t>28</w:t>
              </w:r>
            </w:fldSimple>
          </w:p>
        </w:tc>
      </w:tr>
      <w:tr w:rsidR="00C117C8" w:rsidRPr="007B3170" w14:paraId="4432C83D" w14:textId="77777777" w:rsidTr="004A2DA2">
        <w:trPr>
          <w:trHeight w:val="646"/>
        </w:trPr>
        <w:tc>
          <w:tcPr>
            <w:tcW w:w="2064" w:type="pct"/>
          </w:tcPr>
          <w:p w14:paraId="0748F15A" w14:textId="77777777" w:rsidR="00C117C8" w:rsidRPr="007B3170" w:rsidRDefault="00C117C8" w:rsidP="00C117C8">
            <w:pPr>
              <w:pStyle w:val="str1-levstranatabulky"/>
            </w:pPr>
            <w:r w:rsidRPr="007B3170">
              <w:t>Rozdělovník:</w:t>
            </w:r>
          </w:p>
        </w:tc>
        <w:tc>
          <w:tcPr>
            <w:tcW w:w="2936" w:type="pct"/>
            <w:vAlign w:val="center"/>
          </w:tcPr>
          <w:p w14:paraId="145FC843" w14:textId="77777777" w:rsidR="00C117C8" w:rsidRDefault="00C117C8" w:rsidP="00C117C8">
            <w:pPr>
              <w:pStyle w:val="Prvnstrana"/>
              <w:ind w:hanging="92"/>
            </w:pPr>
            <w:r>
              <w:t xml:space="preserve">1 ks elektronicky a 1 ks tištěná verze - zákazník </w:t>
            </w:r>
          </w:p>
          <w:p w14:paraId="39927F84" w14:textId="77777777" w:rsidR="00C117C8" w:rsidRPr="007B3170" w:rsidRDefault="00C117C8" w:rsidP="00C117C8">
            <w:pPr>
              <w:pStyle w:val="Prvnstrana"/>
              <w:ind w:hanging="92"/>
            </w:pPr>
            <w:r w:rsidRPr="007B3170">
              <w:t xml:space="preserve">1 ks </w:t>
            </w:r>
            <w:r>
              <w:t>elektronicky -</w:t>
            </w:r>
            <w:r w:rsidRPr="007B3170">
              <w:t xml:space="preserve"> archiv VEC</w:t>
            </w:r>
          </w:p>
        </w:tc>
      </w:tr>
    </w:tbl>
    <w:p w14:paraId="6B38AB77" w14:textId="77777777" w:rsidR="00C117C8" w:rsidRPr="007B3170" w:rsidRDefault="00C117C8" w:rsidP="00C117C8">
      <w:pPr>
        <w:sectPr w:rsidR="00C117C8" w:rsidRPr="007B3170" w:rsidSect="00C117C8">
          <w:footerReference w:type="default" r:id="rId9"/>
          <w:pgSz w:w="11907" w:h="16840" w:code="9"/>
          <w:pgMar w:top="1212" w:right="1418" w:bottom="1418" w:left="1701" w:header="709" w:footer="1038" w:gutter="0"/>
          <w:paperSrc w:first="7" w:other="7"/>
          <w:cols w:space="708"/>
        </w:sectPr>
      </w:pPr>
    </w:p>
    <w:p w14:paraId="7816F63A" w14:textId="77777777" w:rsidR="00C117C8" w:rsidRPr="007B3170" w:rsidRDefault="00C117C8" w:rsidP="00C117C8">
      <w:pPr>
        <w:pStyle w:val="tun"/>
      </w:pPr>
      <w:r w:rsidRPr="007B3170">
        <w:lastRenderedPageBreak/>
        <w:t>Obsah</w:t>
      </w:r>
    </w:p>
    <w:p w14:paraId="6FB26D18" w14:textId="1942205A" w:rsidR="00686A32" w:rsidRDefault="00C117C8">
      <w:pPr>
        <w:pStyle w:val="Obsah1"/>
        <w:rPr>
          <w:rFonts w:asciiTheme="minorHAnsi" w:eastAsiaTheme="minorEastAsia" w:hAnsiTheme="minorHAnsi" w:cstheme="minorBidi"/>
          <w:bCs w:val="0"/>
          <w:noProof/>
          <w:sz w:val="22"/>
          <w:szCs w:val="22"/>
        </w:rPr>
      </w:pPr>
      <w:r w:rsidRPr="007B3170">
        <w:rPr>
          <w:b/>
        </w:rPr>
        <w:fldChar w:fldCharType="begin"/>
      </w:r>
      <w:r w:rsidRPr="007B3170">
        <w:rPr>
          <w:b/>
        </w:rPr>
        <w:instrText xml:space="preserve"> TOC \o "1-1" \h \z \u </w:instrText>
      </w:r>
      <w:r w:rsidRPr="007B3170">
        <w:rPr>
          <w:b/>
        </w:rPr>
        <w:fldChar w:fldCharType="separate"/>
      </w:r>
      <w:hyperlink w:anchor="_Toc21673577" w:history="1">
        <w:r w:rsidR="00686A32" w:rsidRPr="00FA0C68">
          <w:rPr>
            <w:rStyle w:val="Hypertextovodkaz"/>
            <w:noProof/>
          </w:rPr>
          <w:t>1.</w:t>
        </w:r>
        <w:r w:rsidR="00686A32">
          <w:rPr>
            <w:rFonts w:asciiTheme="minorHAnsi" w:eastAsiaTheme="minorEastAsia" w:hAnsiTheme="minorHAnsi" w:cstheme="minorBidi"/>
            <w:bCs w:val="0"/>
            <w:noProof/>
            <w:sz w:val="22"/>
            <w:szCs w:val="22"/>
          </w:rPr>
          <w:tab/>
        </w:r>
        <w:r w:rsidR="00686A32" w:rsidRPr="00FA0C68">
          <w:rPr>
            <w:rStyle w:val="Hypertextovodkaz"/>
            <w:noProof/>
          </w:rPr>
          <w:t>Úvod</w:t>
        </w:r>
        <w:r w:rsidR="00686A32">
          <w:rPr>
            <w:noProof/>
            <w:webHidden/>
          </w:rPr>
          <w:tab/>
        </w:r>
        <w:r w:rsidR="00686A32">
          <w:rPr>
            <w:noProof/>
            <w:webHidden/>
          </w:rPr>
          <w:fldChar w:fldCharType="begin"/>
        </w:r>
        <w:r w:rsidR="00686A32">
          <w:rPr>
            <w:noProof/>
            <w:webHidden/>
          </w:rPr>
          <w:instrText xml:space="preserve"> PAGEREF _Toc21673577 \h </w:instrText>
        </w:r>
        <w:r w:rsidR="00686A32">
          <w:rPr>
            <w:noProof/>
            <w:webHidden/>
          </w:rPr>
        </w:r>
        <w:r w:rsidR="00686A32">
          <w:rPr>
            <w:noProof/>
            <w:webHidden/>
          </w:rPr>
          <w:fldChar w:fldCharType="separate"/>
        </w:r>
        <w:r w:rsidR="00686A32">
          <w:rPr>
            <w:noProof/>
            <w:webHidden/>
          </w:rPr>
          <w:t>3</w:t>
        </w:r>
        <w:r w:rsidR="00686A32">
          <w:rPr>
            <w:noProof/>
            <w:webHidden/>
          </w:rPr>
          <w:fldChar w:fldCharType="end"/>
        </w:r>
      </w:hyperlink>
    </w:p>
    <w:p w14:paraId="2B1023C3" w14:textId="4152342F" w:rsidR="00686A32" w:rsidRDefault="00686A32">
      <w:pPr>
        <w:pStyle w:val="Obsah1"/>
        <w:rPr>
          <w:rFonts w:asciiTheme="minorHAnsi" w:eastAsiaTheme="minorEastAsia" w:hAnsiTheme="minorHAnsi" w:cstheme="minorBidi"/>
          <w:bCs w:val="0"/>
          <w:noProof/>
          <w:sz w:val="22"/>
          <w:szCs w:val="22"/>
        </w:rPr>
      </w:pPr>
      <w:hyperlink w:anchor="_Toc21673578" w:history="1">
        <w:r w:rsidRPr="00FA0C68">
          <w:rPr>
            <w:rStyle w:val="Hypertextovodkaz"/>
            <w:noProof/>
          </w:rPr>
          <w:t>2.</w:t>
        </w:r>
        <w:r>
          <w:rPr>
            <w:rFonts w:asciiTheme="minorHAnsi" w:eastAsiaTheme="minorEastAsia" w:hAnsiTheme="minorHAnsi" w:cstheme="minorBidi"/>
            <w:bCs w:val="0"/>
            <w:noProof/>
            <w:sz w:val="22"/>
            <w:szCs w:val="22"/>
          </w:rPr>
          <w:tab/>
        </w:r>
        <w:r w:rsidRPr="00FA0C68">
          <w:rPr>
            <w:rStyle w:val="Hypertextovodkaz"/>
            <w:noProof/>
          </w:rPr>
          <w:t>Základní cíle</w:t>
        </w:r>
        <w:r>
          <w:rPr>
            <w:noProof/>
            <w:webHidden/>
          </w:rPr>
          <w:tab/>
        </w:r>
        <w:r>
          <w:rPr>
            <w:noProof/>
            <w:webHidden/>
          </w:rPr>
          <w:fldChar w:fldCharType="begin"/>
        </w:r>
        <w:r>
          <w:rPr>
            <w:noProof/>
            <w:webHidden/>
          </w:rPr>
          <w:instrText xml:space="preserve"> PAGEREF _Toc21673578 \h </w:instrText>
        </w:r>
        <w:r>
          <w:rPr>
            <w:noProof/>
            <w:webHidden/>
          </w:rPr>
        </w:r>
        <w:r>
          <w:rPr>
            <w:noProof/>
            <w:webHidden/>
          </w:rPr>
          <w:fldChar w:fldCharType="separate"/>
        </w:r>
        <w:r>
          <w:rPr>
            <w:noProof/>
            <w:webHidden/>
          </w:rPr>
          <w:t>4</w:t>
        </w:r>
        <w:r>
          <w:rPr>
            <w:noProof/>
            <w:webHidden/>
          </w:rPr>
          <w:fldChar w:fldCharType="end"/>
        </w:r>
      </w:hyperlink>
    </w:p>
    <w:p w14:paraId="2538B500" w14:textId="6FD5B452" w:rsidR="00686A32" w:rsidRDefault="00686A32">
      <w:pPr>
        <w:pStyle w:val="Obsah1"/>
        <w:rPr>
          <w:rFonts w:asciiTheme="minorHAnsi" w:eastAsiaTheme="minorEastAsia" w:hAnsiTheme="minorHAnsi" w:cstheme="minorBidi"/>
          <w:bCs w:val="0"/>
          <w:noProof/>
          <w:sz w:val="22"/>
          <w:szCs w:val="22"/>
        </w:rPr>
      </w:pPr>
      <w:hyperlink w:anchor="_Toc21673579" w:history="1">
        <w:r w:rsidRPr="00FA0C68">
          <w:rPr>
            <w:rStyle w:val="Hypertextovodkaz"/>
            <w:noProof/>
          </w:rPr>
          <w:t>3.</w:t>
        </w:r>
        <w:r>
          <w:rPr>
            <w:rFonts w:asciiTheme="minorHAnsi" w:eastAsiaTheme="minorEastAsia" w:hAnsiTheme="minorHAnsi" w:cstheme="minorBidi"/>
            <w:bCs w:val="0"/>
            <w:noProof/>
            <w:sz w:val="22"/>
            <w:szCs w:val="22"/>
          </w:rPr>
          <w:tab/>
        </w:r>
        <w:r w:rsidRPr="00FA0C68">
          <w:rPr>
            <w:rStyle w:val="Hypertextovodkaz"/>
            <w:noProof/>
          </w:rPr>
          <w:t>Popis měření</w:t>
        </w:r>
        <w:r>
          <w:rPr>
            <w:noProof/>
            <w:webHidden/>
          </w:rPr>
          <w:tab/>
        </w:r>
        <w:r>
          <w:rPr>
            <w:noProof/>
            <w:webHidden/>
          </w:rPr>
          <w:fldChar w:fldCharType="begin"/>
        </w:r>
        <w:r>
          <w:rPr>
            <w:noProof/>
            <w:webHidden/>
          </w:rPr>
          <w:instrText xml:space="preserve"> PAGEREF _Toc21673579 \h </w:instrText>
        </w:r>
        <w:r>
          <w:rPr>
            <w:noProof/>
            <w:webHidden/>
          </w:rPr>
        </w:r>
        <w:r>
          <w:rPr>
            <w:noProof/>
            <w:webHidden/>
          </w:rPr>
          <w:fldChar w:fldCharType="separate"/>
        </w:r>
        <w:r>
          <w:rPr>
            <w:noProof/>
            <w:webHidden/>
          </w:rPr>
          <w:t>5</w:t>
        </w:r>
        <w:r>
          <w:rPr>
            <w:noProof/>
            <w:webHidden/>
          </w:rPr>
          <w:fldChar w:fldCharType="end"/>
        </w:r>
      </w:hyperlink>
    </w:p>
    <w:p w14:paraId="0B848D95" w14:textId="3E19474F" w:rsidR="00686A32" w:rsidRDefault="00686A32">
      <w:pPr>
        <w:pStyle w:val="Obsah1"/>
        <w:rPr>
          <w:rFonts w:asciiTheme="minorHAnsi" w:eastAsiaTheme="minorEastAsia" w:hAnsiTheme="minorHAnsi" w:cstheme="minorBidi"/>
          <w:bCs w:val="0"/>
          <w:noProof/>
          <w:sz w:val="22"/>
          <w:szCs w:val="22"/>
        </w:rPr>
      </w:pPr>
      <w:hyperlink w:anchor="_Toc21673580" w:history="1">
        <w:r w:rsidRPr="00FA0C68">
          <w:rPr>
            <w:rStyle w:val="Hypertextovodkaz"/>
            <w:noProof/>
          </w:rPr>
          <w:t>4.</w:t>
        </w:r>
        <w:r>
          <w:rPr>
            <w:rFonts w:asciiTheme="minorHAnsi" w:eastAsiaTheme="minorEastAsia" w:hAnsiTheme="minorHAnsi" w:cstheme="minorBidi"/>
            <w:bCs w:val="0"/>
            <w:noProof/>
            <w:sz w:val="22"/>
            <w:szCs w:val="22"/>
          </w:rPr>
          <w:tab/>
        </w:r>
        <w:r w:rsidRPr="00FA0C68">
          <w:rPr>
            <w:rStyle w:val="Hypertextovodkaz"/>
            <w:noProof/>
          </w:rPr>
          <w:t>Splnění cílů</w:t>
        </w:r>
        <w:r>
          <w:rPr>
            <w:noProof/>
            <w:webHidden/>
          </w:rPr>
          <w:tab/>
        </w:r>
        <w:r>
          <w:rPr>
            <w:noProof/>
            <w:webHidden/>
          </w:rPr>
          <w:fldChar w:fldCharType="begin"/>
        </w:r>
        <w:r>
          <w:rPr>
            <w:noProof/>
            <w:webHidden/>
          </w:rPr>
          <w:instrText xml:space="preserve"> PAGEREF _Toc21673580 \h </w:instrText>
        </w:r>
        <w:r>
          <w:rPr>
            <w:noProof/>
            <w:webHidden/>
          </w:rPr>
        </w:r>
        <w:r>
          <w:rPr>
            <w:noProof/>
            <w:webHidden/>
          </w:rPr>
          <w:fldChar w:fldCharType="separate"/>
        </w:r>
        <w:r>
          <w:rPr>
            <w:noProof/>
            <w:webHidden/>
          </w:rPr>
          <w:t>10</w:t>
        </w:r>
        <w:r>
          <w:rPr>
            <w:noProof/>
            <w:webHidden/>
          </w:rPr>
          <w:fldChar w:fldCharType="end"/>
        </w:r>
      </w:hyperlink>
    </w:p>
    <w:p w14:paraId="773832AA" w14:textId="22D2A7A1" w:rsidR="00686A32" w:rsidRDefault="00686A32">
      <w:pPr>
        <w:pStyle w:val="Obsah1"/>
        <w:rPr>
          <w:rFonts w:asciiTheme="minorHAnsi" w:eastAsiaTheme="minorEastAsia" w:hAnsiTheme="minorHAnsi" w:cstheme="minorBidi"/>
          <w:bCs w:val="0"/>
          <w:noProof/>
          <w:sz w:val="22"/>
          <w:szCs w:val="22"/>
        </w:rPr>
      </w:pPr>
      <w:hyperlink w:anchor="_Toc21673581" w:history="1">
        <w:r w:rsidRPr="00FA0C68">
          <w:rPr>
            <w:rStyle w:val="Hypertextovodkaz"/>
            <w:noProof/>
          </w:rPr>
          <w:t>5.</w:t>
        </w:r>
        <w:r>
          <w:rPr>
            <w:rFonts w:asciiTheme="minorHAnsi" w:eastAsiaTheme="minorEastAsia" w:hAnsiTheme="minorHAnsi" w:cstheme="minorBidi"/>
            <w:bCs w:val="0"/>
            <w:noProof/>
            <w:sz w:val="22"/>
            <w:szCs w:val="22"/>
          </w:rPr>
          <w:tab/>
        </w:r>
        <w:r w:rsidRPr="00FA0C68">
          <w:rPr>
            <w:rStyle w:val="Hypertextovodkaz"/>
            <w:noProof/>
          </w:rPr>
          <w:t>Závěr</w:t>
        </w:r>
        <w:r>
          <w:rPr>
            <w:noProof/>
            <w:webHidden/>
          </w:rPr>
          <w:tab/>
        </w:r>
        <w:r>
          <w:rPr>
            <w:noProof/>
            <w:webHidden/>
          </w:rPr>
          <w:fldChar w:fldCharType="begin"/>
        </w:r>
        <w:r>
          <w:rPr>
            <w:noProof/>
            <w:webHidden/>
          </w:rPr>
          <w:instrText xml:space="preserve"> PAGEREF _Toc21673581 \h </w:instrText>
        </w:r>
        <w:r>
          <w:rPr>
            <w:noProof/>
            <w:webHidden/>
          </w:rPr>
        </w:r>
        <w:r>
          <w:rPr>
            <w:noProof/>
            <w:webHidden/>
          </w:rPr>
          <w:fldChar w:fldCharType="separate"/>
        </w:r>
        <w:r>
          <w:rPr>
            <w:noProof/>
            <w:webHidden/>
          </w:rPr>
          <w:t>11</w:t>
        </w:r>
        <w:r>
          <w:rPr>
            <w:noProof/>
            <w:webHidden/>
          </w:rPr>
          <w:fldChar w:fldCharType="end"/>
        </w:r>
      </w:hyperlink>
    </w:p>
    <w:p w14:paraId="41FCA409" w14:textId="61AD0E50" w:rsidR="00686A32" w:rsidRDefault="00686A32">
      <w:pPr>
        <w:pStyle w:val="Obsah1"/>
        <w:rPr>
          <w:rFonts w:asciiTheme="minorHAnsi" w:eastAsiaTheme="minorEastAsia" w:hAnsiTheme="minorHAnsi" w:cstheme="minorBidi"/>
          <w:bCs w:val="0"/>
          <w:noProof/>
          <w:sz w:val="22"/>
          <w:szCs w:val="22"/>
        </w:rPr>
      </w:pPr>
      <w:hyperlink w:anchor="_Toc21673582" w:history="1">
        <w:r w:rsidRPr="00FA0C68">
          <w:rPr>
            <w:rStyle w:val="Hypertextovodkaz"/>
            <w:noProof/>
          </w:rPr>
          <w:t>6.</w:t>
        </w:r>
        <w:r>
          <w:rPr>
            <w:rFonts w:asciiTheme="minorHAnsi" w:eastAsiaTheme="minorEastAsia" w:hAnsiTheme="minorHAnsi" w:cstheme="minorBidi"/>
            <w:bCs w:val="0"/>
            <w:noProof/>
            <w:sz w:val="22"/>
            <w:szCs w:val="22"/>
          </w:rPr>
          <w:tab/>
        </w:r>
        <w:r w:rsidRPr="00FA0C68">
          <w:rPr>
            <w:rStyle w:val="Hypertextovodkaz"/>
            <w:noProof/>
          </w:rPr>
          <w:t>Zdroje</w:t>
        </w:r>
        <w:r>
          <w:rPr>
            <w:noProof/>
            <w:webHidden/>
          </w:rPr>
          <w:tab/>
        </w:r>
        <w:r>
          <w:rPr>
            <w:noProof/>
            <w:webHidden/>
          </w:rPr>
          <w:fldChar w:fldCharType="begin"/>
        </w:r>
        <w:r>
          <w:rPr>
            <w:noProof/>
            <w:webHidden/>
          </w:rPr>
          <w:instrText xml:space="preserve"> PAGEREF _Toc21673582 \h </w:instrText>
        </w:r>
        <w:r>
          <w:rPr>
            <w:noProof/>
            <w:webHidden/>
          </w:rPr>
        </w:r>
        <w:r>
          <w:rPr>
            <w:noProof/>
            <w:webHidden/>
          </w:rPr>
          <w:fldChar w:fldCharType="separate"/>
        </w:r>
        <w:r>
          <w:rPr>
            <w:noProof/>
            <w:webHidden/>
          </w:rPr>
          <w:t>12</w:t>
        </w:r>
        <w:r>
          <w:rPr>
            <w:noProof/>
            <w:webHidden/>
          </w:rPr>
          <w:fldChar w:fldCharType="end"/>
        </w:r>
      </w:hyperlink>
    </w:p>
    <w:p w14:paraId="1B4C5523" w14:textId="487C9D7C" w:rsidR="00C117C8" w:rsidRDefault="00C117C8" w:rsidP="00C117C8">
      <w:pPr>
        <w:pStyle w:val="tun"/>
        <w:rPr>
          <w:b w:val="0"/>
          <w:szCs w:val="24"/>
        </w:rPr>
      </w:pPr>
      <w:r w:rsidRPr="007B3170">
        <w:rPr>
          <w:b w:val="0"/>
          <w:szCs w:val="24"/>
        </w:rPr>
        <w:fldChar w:fldCharType="end"/>
      </w:r>
    </w:p>
    <w:p w14:paraId="5A6ACD32" w14:textId="77777777" w:rsidR="00C117C8" w:rsidRDefault="00C117C8" w:rsidP="00C117C8">
      <w:pPr>
        <w:pStyle w:val="tun"/>
      </w:pPr>
      <w:r w:rsidRPr="007B3170">
        <w:t>Seznam obrázků</w:t>
      </w:r>
    </w:p>
    <w:p w14:paraId="1DA5AC20" w14:textId="6BA7938C" w:rsidR="00686A32" w:rsidRDefault="00C117C8">
      <w:pPr>
        <w:pStyle w:val="Seznamobrzk"/>
        <w:rPr>
          <w:rFonts w:asciiTheme="minorHAnsi" w:eastAsiaTheme="minorEastAsia" w:hAnsiTheme="minorHAnsi" w:cstheme="minorBidi"/>
          <w:bCs w:val="0"/>
          <w:sz w:val="22"/>
          <w:szCs w:val="22"/>
        </w:rPr>
      </w:pPr>
      <w:r>
        <w:fldChar w:fldCharType="begin"/>
      </w:r>
      <w:r>
        <w:instrText xml:space="preserve"> TOC \h \z \c "Obr." </w:instrText>
      </w:r>
      <w:r>
        <w:fldChar w:fldCharType="separate"/>
      </w:r>
      <w:hyperlink w:anchor="_Toc21673583" w:history="1">
        <w:r w:rsidR="00686A32" w:rsidRPr="00E83FBA">
          <w:rPr>
            <w:rStyle w:val="Hypertextovodkaz"/>
          </w:rPr>
          <w:t>Obr. 1 PEPO Palivo do biokrbů [1]</w:t>
        </w:r>
        <w:r w:rsidR="00686A32">
          <w:rPr>
            <w:webHidden/>
          </w:rPr>
          <w:tab/>
        </w:r>
        <w:r w:rsidR="00686A32">
          <w:rPr>
            <w:webHidden/>
          </w:rPr>
          <w:fldChar w:fldCharType="begin"/>
        </w:r>
        <w:r w:rsidR="00686A32">
          <w:rPr>
            <w:webHidden/>
          </w:rPr>
          <w:instrText xml:space="preserve"> PAGEREF _Toc21673583 \h </w:instrText>
        </w:r>
        <w:r w:rsidR="00686A32">
          <w:rPr>
            <w:webHidden/>
          </w:rPr>
        </w:r>
        <w:r w:rsidR="00686A32">
          <w:rPr>
            <w:webHidden/>
          </w:rPr>
          <w:fldChar w:fldCharType="separate"/>
        </w:r>
        <w:r w:rsidR="00686A32">
          <w:rPr>
            <w:webHidden/>
          </w:rPr>
          <w:t>6</w:t>
        </w:r>
        <w:r w:rsidR="00686A32">
          <w:rPr>
            <w:webHidden/>
          </w:rPr>
          <w:fldChar w:fldCharType="end"/>
        </w:r>
      </w:hyperlink>
    </w:p>
    <w:p w14:paraId="77C90A75" w14:textId="5E2F5551" w:rsidR="00686A32" w:rsidRDefault="00686A32">
      <w:pPr>
        <w:pStyle w:val="Seznamobrzk"/>
        <w:rPr>
          <w:rFonts w:asciiTheme="minorHAnsi" w:eastAsiaTheme="minorEastAsia" w:hAnsiTheme="minorHAnsi" w:cstheme="minorBidi"/>
          <w:bCs w:val="0"/>
          <w:sz w:val="22"/>
          <w:szCs w:val="22"/>
        </w:rPr>
      </w:pPr>
      <w:hyperlink w:anchor="_Toc21673584" w:history="1">
        <w:r w:rsidRPr="00E83FBA">
          <w:rPr>
            <w:rStyle w:val="Hypertextovodkaz"/>
          </w:rPr>
          <w:t>Obr. 2 Bio Spirit 100 [1]</w:t>
        </w:r>
        <w:r>
          <w:rPr>
            <w:webHidden/>
          </w:rPr>
          <w:tab/>
        </w:r>
        <w:r>
          <w:rPr>
            <w:webHidden/>
          </w:rPr>
          <w:fldChar w:fldCharType="begin"/>
        </w:r>
        <w:r>
          <w:rPr>
            <w:webHidden/>
          </w:rPr>
          <w:instrText xml:space="preserve"> PAGEREF _Toc21673584 \h </w:instrText>
        </w:r>
        <w:r>
          <w:rPr>
            <w:webHidden/>
          </w:rPr>
        </w:r>
        <w:r>
          <w:rPr>
            <w:webHidden/>
          </w:rPr>
          <w:fldChar w:fldCharType="separate"/>
        </w:r>
        <w:r>
          <w:rPr>
            <w:webHidden/>
          </w:rPr>
          <w:t>6</w:t>
        </w:r>
        <w:r>
          <w:rPr>
            <w:webHidden/>
          </w:rPr>
          <w:fldChar w:fldCharType="end"/>
        </w:r>
      </w:hyperlink>
    </w:p>
    <w:p w14:paraId="76A32B9A" w14:textId="708A61CB" w:rsidR="00686A32" w:rsidRDefault="00686A32">
      <w:pPr>
        <w:pStyle w:val="Seznamobrzk"/>
        <w:rPr>
          <w:rFonts w:asciiTheme="minorHAnsi" w:eastAsiaTheme="minorEastAsia" w:hAnsiTheme="minorHAnsi" w:cstheme="minorBidi"/>
          <w:bCs w:val="0"/>
          <w:sz w:val="22"/>
          <w:szCs w:val="22"/>
        </w:rPr>
      </w:pPr>
      <w:hyperlink w:anchor="_Toc21673585" w:history="1">
        <w:r w:rsidRPr="00E83FBA">
          <w:rPr>
            <w:rStyle w:val="Hypertextovodkaz"/>
          </w:rPr>
          <w:t>Obr. 3 Průběh měření hořáku Hořák S</w:t>
        </w:r>
        <w:r>
          <w:rPr>
            <w:webHidden/>
          </w:rPr>
          <w:tab/>
        </w:r>
        <w:r>
          <w:rPr>
            <w:webHidden/>
          </w:rPr>
          <w:fldChar w:fldCharType="begin"/>
        </w:r>
        <w:r>
          <w:rPr>
            <w:webHidden/>
          </w:rPr>
          <w:instrText xml:space="preserve"> PAGEREF _Toc21673585 \h </w:instrText>
        </w:r>
        <w:r>
          <w:rPr>
            <w:webHidden/>
          </w:rPr>
        </w:r>
        <w:r>
          <w:rPr>
            <w:webHidden/>
          </w:rPr>
          <w:fldChar w:fldCharType="separate"/>
        </w:r>
        <w:r>
          <w:rPr>
            <w:webHidden/>
          </w:rPr>
          <w:t>9</w:t>
        </w:r>
        <w:r>
          <w:rPr>
            <w:webHidden/>
          </w:rPr>
          <w:fldChar w:fldCharType="end"/>
        </w:r>
      </w:hyperlink>
    </w:p>
    <w:p w14:paraId="64CB9355" w14:textId="3482EC08" w:rsidR="00C117C8" w:rsidRPr="007B3170" w:rsidRDefault="00C117C8" w:rsidP="00C117C8">
      <w:pPr>
        <w:pStyle w:val="tun"/>
      </w:pPr>
      <w:r>
        <w:fldChar w:fldCharType="end"/>
      </w:r>
    </w:p>
    <w:p w14:paraId="70E0232E" w14:textId="77777777" w:rsidR="00C117C8" w:rsidRPr="007B3170" w:rsidRDefault="00C117C8" w:rsidP="00C117C8">
      <w:pPr>
        <w:pStyle w:val="tun"/>
      </w:pPr>
      <w:r w:rsidRPr="007B3170">
        <w:t>Seznam grafů</w:t>
      </w:r>
    </w:p>
    <w:p w14:paraId="4112C528" w14:textId="00FF6097" w:rsidR="00686A32" w:rsidRDefault="00C117C8">
      <w:pPr>
        <w:pStyle w:val="Seznamobrzk"/>
        <w:rPr>
          <w:rFonts w:asciiTheme="minorHAnsi" w:eastAsiaTheme="minorEastAsia" w:hAnsiTheme="minorHAnsi" w:cstheme="minorBidi"/>
          <w:bCs w:val="0"/>
          <w:sz w:val="22"/>
          <w:szCs w:val="22"/>
        </w:rPr>
      </w:pPr>
      <w:r>
        <w:fldChar w:fldCharType="begin"/>
      </w:r>
      <w:r>
        <w:instrText xml:space="preserve"> TOC \h \z \c "graf č." </w:instrText>
      </w:r>
      <w:r>
        <w:fldChar w:fldCharType="separate"/>
      </w:r>
      <w:hyperlink w:anchor="_Toc21673586" w:history="1">
        <w:r w:rsidR="00686A32" w:rsidRPr="00EF741E">
          <w:rPr>
            <w:rStyle w:val="Hypertextovodkaz"/>
          </w:rPr>
          <w:t>graf č. 1 Průběh tepelného výkonu hořáků s palivem PePo palivo do biokrbů</w:t>
        </w:r>
        <w:r w:rsidR="00686A32">
          <w:rPr>
            <w:webHidden/>
          </w:rPr>
          <w:tab/>
        </w:r>
        <w:r w:rsidR="00686A32">
          <w:rPr>
            <w:webHidden/>
          </w:rPr>
          <w:fldChar w:fldCharType="begin"/>
        </w:r>
        <w:r w:rsidR="00686A32">
          <w:rPr>
            <w:webHidden/>
          </w:rPr>
          <w:instrText xml:space="preserve"> PAGEREF _Toc21673586 \h </w:instrText>
        </w:r>
        <w:r w:rsidR="00686A32">
          <w:rPr>
            <w:webHidden/>
          </w:rPr>
        </w:r>
        <w:r w:rsidR="00686A32">
          <w:rPr>
            <w:webHidden/>
          </w:rPr>
          <w:fldChar w:fldCharType="separate"/>
        </w:r>
        <w:r w:rsidR="00686A32">
          <w:rPr>
            <w:webHidden/>
          </w:rPr>
          <w:t>15</w:t>
        </w:r>
        <w:r w:rsidR="00686A32">
          <w:rPr>
            <w:webHidden/>
          </w:rPr>
          <w:fldChar w:fldCharType="end"/>
        </w:r>
      </w:hyperlink>
    </w:p>
    <w:p w14:paraId="082269D3" w14:textId="1B833E94" w:rsidR="00686A32" w:rsidRDefault="00686A32">
      <w:pPr>
        <w:pStyle w:val="Seznamobrzk"/>
        <w:rPr>
          <w:rFonts w:asciiTheme="minorHAnsi" w:eastAsiaTheme="minorEastAsia" w:hAnsiTheme="minorHAnsi" w:cstheme="minorBidi"/>
          <w:bCs w:val="0"/>
          <w:sz w:val="22"/>
          <w:szCs w:val="22"/>
        </w:rPr>
      </w:pPr>
      <w:hyperlink w:anchor="_Toc21673587" w:history="1">
        <w:r w:rsidRPr="00EF741E">
          <w:rPr>
            <w:rStyle w:val="Hypertextovodkaz"/>
          </w:rPr>
          <w:t>graf č. 2 Průběh tepelného výkonu hořáků s palivem Bio Spirit 100</w:t>
        </w:r>
        <w:r>
          <w:rPr>
            <w:webHidden/>
          </w:rPr>
          <w:tab/>
        </w:r>
        <w:r>
          <w:rPr>
            <w:webHidden/>
          </w:rPr>
          <w:fldChar w:fldCharType="begin"/>
        </w:r>
        <w:r>
          <w:rPr>
            <w:webHidden/>
          </w:rPr>
          <w:instrText xml:space="preserve"> PAGEREF _Toc21673587 \h </w:instrText>
        </w:r>
        <w:r>
          <w:rPr>
            <w:webHidden/>
          </w:rPr>
        </w:r>
        <w:r>
          <w:rPr>
            <w:webHidden/>
          </w:rPr>
          <w:fldChar w:fldCharType="separate"/>
        </w:r>
        <w:r>
          <w:rPr>
            <w:webHidden/>
          </w:rPr>
          <w:t>16</w:t>
        </w:r>
        <w:r>
          <w:rPr>
            <w:webHidden/>
          </w:rPr>
          <w:fldChar w:fldCharType="end"/>
        </w:r>
      </w:hyperlink>
    </w:p>
    <w:p w14:paraId="2B427269" w14:textId="07AD2172" w:rsidR="00686A32" w:rsidRDefault="00686A32">
      <w:pPr>
        <w:pStyle w:val="Seznamobrzk"/>
        <w:rPr>
          <w:rFonts w:asciiTheme="minorHAnsi" w:eastAsiaTheme="minorEastAsia" w:hAnsiTheme="minorHAnsi" w:cstheme="minorBidi"/>
          <w:bCs w:val="0"/>
          <w:sz w:val="22"/>
          <w:szCs w:val="22"/>
        </w:rPr>
      </w:pPr>
      <w:hyperlink w:anchor="_Toc21673588" w:history="1">
        <w:r w:rsidRPr="00EF741E">
          <w:rPr>
            <w:rStyle w:val="Hypertextovodkaz"/>
          </w:rPr>
          <w:t>graf č. 3 Průběh tepelného výkonu hořáku Hořák Simple</w:t>
        </w:r>
        <w:r>
          <w:rPr>
            <w:webHidden/>
          </w:rPr>
          <w:tab/>
        </w:r>
        <w:r>
          <w:rPr>
            <w:webHidden/>
          </w:rPr>
          <w:fldChar w:fldCharType="begin"/>
        </w:r>
        <w:r>
          <w:rPr>
            <w:webHidden/>
          </w:rPr>
          <w:instrText xml:space="preserve"> PAGEREF _Toc21673588 \h </w:instrText>
        </w:r>
        <w:r>
          <w:rPr>
            <w:webHidden/>
          </w:rPr>
        </w:r>
        <w:r>
          <w:rPr>
            <w:webHidden/>
          </w:rPr>
          <w:fldChar w:fldCharType="separate"/>
        </w:r>
        <w:r>
          <w:rPr>
            <w:webHidden/>
          </w:rPr>
          <w:t>17</w:t>
        </w:r>
        <w:r>
          <w:rPr>
            <w:webHidden/>
          </w:rPr>
          <w:fldChar w:fldCharType="end"/>
        </w:r>
      </w:hyperlink>
    </w:p>
    <w:p w14:paraId="2F2BE6CF" w14:textId="1C72A153" w:rsidR="00686A32" w:rsidRDefault="00686A32">
      <w:pPr>
        <w:pStyle w:val="Seznamobrzk"/>
        <w:rPr>
          <w:rFonts w:asciiTheme="minorHAnsi" w:eastAsiaTheme="minorEastAsia" w:hAnsiTheme="minorHAnsi" w:cstheme="minorBidi"/>
          <w:bCs w:val="0"/>
          <w:sz w:val="22"/>
          <w:szCs w:val="22"/>
        </w:rPr>
      </w:pPr>
      <w:hyperlink w:anchor="_Toc21673589" w:history="1">
        <w:r w:rsidRPr="00EF741E">
          <w:rPr>
            <w:rStyle w:val="Hypertextovodkaz"/>
          </w:rPr>
          <w:t>graf č. 4 Průběh tepelného výkonu hořáku Hořák S</w:t>
        </w:r>
        <w:r>
          <w:rPr>
            <w:webHidden/>
          </w:rPr>
          <w:tab/>
        </w:r>
        <w:r>
          <w:rPr>
            <w:webHidden/>
          </w:rPr>
          <w:fldChar w:fldCharType="begin"/>
        </w:r>
        <w:r>
          <w:rPr>
            <w:webHidden/>
          </w:rPr>
          <w:instrText xml:space="preserve"> PAGEREF _Toc21673589 \h </w:instrText>
        </w:r>
        <w:r>
          <w:rPr>
            <w:webHidden/>
          </w:rPr>
        </w:r>
        <w:r>
          <w:rPr>
            <w:webHidden/>
          </w:rPr>
          <w:fldChar w:fldCharType="separate"/>
        </w:r>
        <w:r>
          <w:rPr>
            <w:webHidden/>
          </w:rPr>
          <w:t>18</w:t>
        </w:r>
        <w:r>
          <w:rPr>
            <w:webHidden/>
          </w:rPr>
          <w:fldChar w:fldCharType="end"/>
        </w:r>
      </w:hyperlink>
    </w:p>
    <w:p w14:paraId="424263AC" w14:textId="3589C0EE" w:rsidR="00686A32" w:rsidRDefault="00686A32">
      <w:pPr>
        <w:pStyle w:val="Seznamobrzk"/>
        <w:rPr>
          <w:rFonts w:asciiTheme="minorHAnsi" w:eastAsiaTheme="minorEastAsia" w:hAnsiTheme="minorHAnsi" w:cstheme="minorBidi"/>
          <w:bCs w:val="0"/>
          <w:sz w:val="22"/>
          <w:szCs w:val="22"/>
        </w:rPr>
      </w:pPr>
      <w:hyperlink w:anchor="_Toc21673590" w:history="1">
        <w:r w:rsidRPr="00EF741E">
          <w:rPr>
            <w:rStyle w:val="Hypertextovodkaz"/>
          </w:rPr>
          <w:t>graf č. 5 Průběh tepelného výkonu hořáku Hořák M</w:t>
        </w:r>
        <w:r>
          <w:rPr>
            <w:webHidden/>
          </w:rPr>
          <w:tab/>
        </w:r>
        <w:r>
          <w:rPr>
            <w:webHidden/>
          </w:rPr>
          <w:fldChar w:fldCharType="begin"/>
        </w:r>
        <w:r>
          <w:rPr>
            <w:webHidden/>
          </w:rPr>
          <w:instrText xml:space="preserve"> PAGEREF _Toc21673590 \h </w:instrText>
        </w:r>
        <w:r>
          <w:rPr>
            <w:webHidden/>
          </w:rPr>
        </w:r>
        <w:r>
          <w:rPr>
            <w:webHidden/>
          </w:rPr>
          <w:fldChar w:fldCharType="separate"/>
        </w:r>
        <w:r>
          <w:rPr>
            <w:webHidden/>
          </w:rPr>
          <w:t>19</w:t>
        </w:r>
        <w:r>
          <w:rPr>
            <w:webHidden/>
          </w:rPr>
          <w:fldChar w:fldCharType="end"/>
        </w:r>
      </w:hyperlink>
    </w:p>
    <w:p w14:paraId="07F69A79" w14:textId="466098BD" w:rsidR="00686A32" w:rsidRDefault="00686A32">
      <w:pPr>
        <w:pStyle w:val="Seznamobrzk"/>
        <w:rPr>
          <w:rFonts w:asciiTheme="minorHAnsi" w:eastAsiaTheme="minorEastAsia" w:hAnsiTheme="minorHAnsi" w:cstheme="minorBidi"/>
          <w:bCs w:val="0"/>
          <w:sz w:val="22"/>
          <w:szCs w:val="22"/>
        </w:rPr>
      </w:pPr>
      <w:hyperlink w:anchor="_Toc21673591" w:history="1">
        <w:r w:rsidRPr="00EF741E">
          <w:rPr>
            <w:rStyle w:val="Hypertextovodkaz"/>
          </w:rPr>
          <w:t>graf č. 6 Průběh tepelného výkonu hořáku Hořák L</w:t>
        </w:r>
        <w:r>
          <w:rPr>
            <w:webHidden/>
          </w:rPr>
          <w:tab/>
        </w:r>
        <w:r>
          <w:rPr>
            <w:webHidden/>
          </w:rPr>
          <w:fldChar w:fldCharType="begin"/>
        </w:r>
        <w:r>
          <w:rPr>
            <w:webHidden/>
          </w:rPr>
          <w:instrText xml:space="preserve"> PAGEREF _Toc21673591 \h </w:instrText>
        </w:r>
        <w:r>
          <w:rPr>
            <w:webHidden/>
          </w:rPr>
        </w:r>
        <w:r>
          <w:rPr>
            <w:webHidden/>
          </w:rPr>
          <w:fldChar w:fldCharType="separate"/>
        </w:r>
        <w:r>
          <w:rPr>
            <w:webHidden/>
          </w:rPr>
          <w:t>20</w:t>
        </w:r>
        <w:r>
          <w:rPr>
            <w:webHidden/>
          </w:rPr>
          <w:fldChar w:fldCharType="end"/>
        </w:r>
      </w:hyperlink>
    </w:p>
    <w:p w14:paraId="1A90D765" w14:textId="74B34F55" w:rsidR="00686A32" w:rsidRDefault="00686A32">
      <w:pPr>
        <w:pStyle w:val="Seznamobrzk"/>
        <w:rPr>
          <w:rFonts w:asciiTheme="minorHAnsi" w:eastAsiaTheme="minorEastAsia" w:hAnsiTheme="minorHAnsi" w:cstheme="minorBidi"/>
          <w:bCs w:val="0"/>
          <w:sz w:val="22"/>
          <w:szCs w:val="22"/>
        </w:rPr>
      </w:pPr>
      <w:hyperlink w:anchor="_Toc21673592" w:history="1">
        <w:r w:rsidRPr="00EF741E">
          <w:rPr>
            <w:rStyle w:val="Hypertextovodkaz"/>
          </w:rPr>
          <w:t>graf č. 7 Průběh tepelného výkonu hořáku Hořák XL</w:t>
        </w:r>
        <w:r>
          <w:rPr>
            <w:webHidden/>
          </w:rPr>
          <w:tab/>
        </w:r>
        <w:r>
          <w:rPr>
            <w:webHidden/>
          </w:rPr>
          <w:fldChar w:fldCharType="begin"/>
        </w:r>
        <w:r>
          <w:rPr>
            <w:webHidden/>
          </w:rPr>
          <w:instrText xml:space="preserve"> PAGEREF _Toc21673592 \h </w:instrText>
        </w:r>
        <w:r>
          <w:rPr>
            <w:webHidden/>
          </w:rPr>
        </w:r>
        <w:r>
          <w:rPr>
            <w:webHidden/>
          </w:rPr>
          <w:fldChar w:fldCharType="separate"/>
        </w:r>
        <w:r>
          <w:rPr>
            <w:webHidden/>
          </w:rPr>
          <w:t>21</w:t>
        </w:r>
        <w:r>
          <w:rPr>
            <w:webHidden/>
          </w:rPr>
          <w:fldChar w:fldCharType="end"/>
        </w:r>
      </w:hyperlink>
    </w:p>
    <w:p w14:paraId="41A40373" w14:textId="3D7A1C28" w:rsidR="00686A32" w:rsidRDefault="00686A32">
      <w:pPr>
        <w:pStyle w:val="Seznamobrzk"/>
        <w:rPr>
          <w:rFonts w:asciiTheme="minorHAnsi" w:eastAsiaTheme="minorEastAsia" w:hAnsiTheme="minorHAnsi" w:cstheme="minorBidi"/>
          <w:bCs w:val="0"/>
          <w:sz w:val="22"/>
          <w:szCs w:val="22"/>
        </w:rPr>
      </w:pPr>
      <w:hyperlink w:anchor="_Toc21673593" w:history="1">
        <w:r w:rsidRPr="00EF741E">
          <w:rPr>
            <w:rStyle w:val="Hypertextovodkaz"/>
          </w:rPr>
          <w:t>graf č. 8 Průběh tepelného výkonu hořáku Kratki Small s TÜV certifikátem</w:t>
        </w:r>
        <w:r>
          <w:rPr>
            <w:webHidden/>
          </w:rPr>
          <w:tab/>
        </w:r>
        <w:r>
          <w:rPr>
            <w:webHidden/>
          </w:rPr>
          <w:fldChar w:fldCharType="begin"/>
        </w:r>
        <w:r>
          <w:rPr>
            <w:webHidden/>
          </w:rPr>
          <w:instrText xml:space="preserve"> PAGEREF _Toc21673593 \h </w:instrText>
        </w:r>
        <w:r>
          <w:rPr>
            <w:webHidden/>
          </w:rPr>
        </w:r>
        <w:r>
          <w:rPr>
            <w:webHidden/>
          </w:rPr>
          <w:fldChar w:fldCharType="separate"/>
        </w:r>
        <w:r>
          <w:rPr>
            <w:webHidden/>
          </w:rPr>
          <w:t>22</w:t>
        </w:r>
        <w:r>
          <w:rPr>
            <w:webHidden/>
          </w:rPr>
          <w:fldChar w:fldCharType="end"/>
        </w:r>
      </w:hyperlink>
    </w:p>
    <w:p w14:paraId="4C2530BD" w14:textId="56665D51" w:rsidR="00686A32" w:rsidRDefault="00686A32">
      <w:pPr>
        <w:pStyle w:val="Seznamobrzk"/>
        <w:rPr>
          <w:rFonts w:asciiTheme="minorHAnsi" w:eastAsiaTheme="minorEastAsia" w:hAnsiTheme="minorHAnsi" w:cstheme="minorBidi"/>
          <w:bCs w:val="0"/>
          <w:sz w:val="22"/>
          <w:szCs w:val="22"/>
        </w:rPr>
      </w:pPr>
      <w:hyperlink w:anchor="_Toc21673594" w:history="1">
        <w:r w:rsidRPr="00EF741E">
          <w:rPr>
            <w:rStyle w:val="Hypertextovodkaz"/>
          </w:rPr>
          <w:t>graf č. 9 Průběh tepelného výkonu hořáku Kratki Medium s TÜV certifikátem</w:t>
        </w:r>
        <w:r>
          <w:rPr>
            <w:webHidden/>
          </w:rPr>
          <w:tab/>
        </w:r>
        <w:r>
          <w:rPr>
            <w:webHidden/>
          </w:rPr>
          <w:fldChar w:fldCharType="begin"/>
        </w:r>
        <w:r>
          <w:rPr>
            <w:webHidden/>
          </w:rPr>
          <w:instrText xml:space="preserve"> PAGEREF _Toc21673594 \h </w:instrText>
        </w:r>
        <w:r>
          <w:rPr>
            <w:webHidden/>
          </w:rPr>
        </w:r>
        <w:r>
          <w:rPr>
            <w:webHidden/>
          </w:rPr>
          <w:fldChar w:fldCharType="separate"/>
        </w:r>
        <w:r>
          <w:rPr>
            <w:webHidden/>
          </w:rPr>
          <w:t>23</w:t>
        </w:r>
        <w:r>
          <w:rPr>
            <w:webHidden/>
          </w:rPr>
          <w:fldChar w:fldCharType="end"/>
        </w:r>
      </w:hyperlink>
    </w:p>
    <w:p w14:paraId="49CB93F5" w14:textId="258D3388" w:rsidR="00686A32" w:rsidRDefault="00686A32">
      <w:pPr>
        <w:pStyle w:val="Seznamobrzk"/>
        <w:rPr>
          <w:rFonts w:asciiTheme="minorHAnsi" w:eastAsiaTheme="minorEastAsia" w:hAnsiTheme="minorHAnsi" w:cstheme="minorBidi"/>
          <w:bCs w:val="0"/>
          <w:sz w:val="22"/>
          <w:szCs w:val="22"/>
        </w:rPr>
      </w:pPr>
      <w:hyperlink w:anchor="_Toc21673595" w:history="1">
        <w:r w:rsidRPr="00EF741E">
          <w:rPr>
            <w:rStyle w:val="Hypertextovodkaz"/>
          </w:rPr>
          <w:t>graf č. 10 Průběh tepelného výkonu hořáku Kratki Large s TÜV certifikátem</w:t>
        </w:r>
        <w:r>
          <w:rPr>
            <w:webHidden/>
          </w:rPr>
          <w:tab/>
        </w:r>
        <w:r>
          <w:rPr>
            <w:webHidden/>
          </w:rPr>
          <w:fldChar w:fldCharType="begin"/>
        </w:r>
        <w:r>
          <w:rPr>
            <w:webHidden/>
          </w:rPr>
          <w:instrText xml:space="preserve"> PAGEREF _Toc21673595 \h </w:instrText>
        </w:r>
        <w:r>
          <w:rPr>
            <w:webHidden/>
          </w:rPr>
        </w:r>
        <w:r>
          <w:rPr>
            <w:webHidden/>
          </w:rPr>
          <w:fldChar w:fldCharType="separate"/>
        </w:r>
        <w:r>
          <w:rPr>
            <w:webHidden/>
          </w:rPr>
          <w:t>24</w:t>
        </w:r>
        <w:r>
          <w:rPr>
            <w:webHidden/>
          </w:rPr>
          <w:fldChar w:fldCharType="end"/>
        </w:r>
      </w:hyperlink>
    </w:p>
    <w:p w14:paraId="21F7FAEB" w14:textId="6A7E30BE" w:rsidR="00686A32" w:rsidRDefault="00686A32">
      <w:pPr>
        <w:pStyle w:val="Seznamobrzk"/>
        <w:rPr>
          <w:rFonts w:asciiTheme="minorHAnsi" w:eastAsiaTheme="minorEastAsia" w:hAnsiTheme="minorHAnsi" w:cstheme="minorBidi"/>
          <w:bCs w:val="0"/>
          <w:sz w:val="22"/>
          <w:szCs w:val="22"/>
        </w:rPr>
      </w:pPr>
      <w:hyperlink w:anchor="_Toc21673596" w:history="1">
        <w:r w:rsidRPr="00EF741E">
          <w:rPr>
            <w:rStyle w:val="Hypertextovodkaz"/>
          </w:rPr>
          <w:t>graf č. 11 Závislost průměrného tepelného výkonu hořáků na ploše otvoru</w:t>
        </w:r>
        <w:r>
          <w:rPr>
            <w:webHidden/>
          </w:rPr>
          <w:tab/>
        </w:r>
        <w:r>
          <w:rPr>
            <w:webHidden/>
          </w:rPr>
          <w:fldChar w:fldCharType="begin"/>
        </w:r>
        <w:r>
          <w:rPr>
            <w:webHidden/>
          </w:rPr>
          <w:instrText xml:space="preserve"> PAGEREF _Toc21673596 \h </w:instrText>
        </w:r>
        <w:r>
          <w:rPr>
            <w:webHidden/>
          </w:rPr>
        </w:r>
        <w:r>
          <w:rPr>
            <w:webHidden/>
          </w:rPr>
          <w:fldChar w:fldCharType="separate"/>
        </w:r>
        <w:r>
          <w:rPr>
            <w:webHidden/>
          </w:rPr>
          <w:t>25</w:t>
        </w:r>
        <w:r>
          <w:rPr>
            <w:webHidden/>
          </w:rPr>
          <w:fldChar w:fldCharType="end"/>
        </w:r>
      </w:hyperlink>
    </w:p>
    <w:p w14:paraId="4161C5D7" w14:textId="7EF5BB8A" w:rsidR="00686A32" w:rsidRDefault="00686A32">
      <w:pPr>
        <w:pStyle w:val="Seznamobrzk"/>
        <w:rPr>
          <w:rFonts w:asciiTheme="minorHAnsi" w:eastAsiaTheme="minorEastAsia" w:hAnsiTheme="minorHAnsi" w:cstheme="minorBidi"/>
          <w:bCs w:val="0"/>
          <w:sz w:val="22"/>
          <w:szCs w:val="22"/>
        </w:rPr>
      </w:pPr>
      <w:hyperlink w:anchor="_Toc21673597" w:history="1">
        <w:r w:rsidRPr="00EF741E">
          <w:rPr>
            <w:rStyle w:val="Hypertextovodkaz"/>
          </w:rPr>
          <w:t>graf č. 12 Závislost maximálního tepelného výkonu hořáků na ploše otvoru</w:t>
        </w:r>
        <w:r>
          <w:rPr>
            <w:webHidden/>
          </w:rPr>
          <w:tab/>
        </w:r>
        <w:r>
          <w:rPr>
            <w:webHidden/>
          </w:rPr>
          <w:fldChar w:fldCharType="begin"/>
        </w:r>
        <w:r>
          <w:rPr>
            <w:webHidden/>
          </w:rPr>
          <w:instrText xml:space="preserve"> PAGEREF _Toc21673597 \h </w:instrText>
        </w:r>
        <w:r>
          <w:rPr>
            <w:webHidden/>
          </w:rPr>
        </w:r>
        <w:r>
          <w:rPr>
            <w:webHidden/>
          </w:rPr>
          <w:fldChar w:fldCharType="separate"/>
        </w:r>
        <w:r>
          <w:rPr>
            <w:webHidden/>
          </w:rPr>
          <w:t>26</w:t>
        </w:r>
        <w:r>
          <w:rPr>
            <w:webHidden/>
          </w:rPr>
          <w:fldChar w:fldCharType="end"/>
        </w:r>
      </w:hyperlink>
    </w:p>
    <w:p w14:paraId="58DEC9C5" w14:textId="60D75CDF" w:rsidR="00C117C8" w:rsidRPr="007B3170" w:rsidRDefault="00C117C8" w:rsidP="00C117C8">
      <w:r>
        <w:rPr>
          <w:b/>
          <w:noProof/>
          <w:szCs w:val="18"/>
        </w:rPr>
        <w:fldChar w:fldCharType="end"/>
      </w:r>
      <w:r w:rsidRPr="007B3170">
        <w:br w:type="page"/>
      </w:r>
    </w:p>
    <w:p w14:paraId="75EF6BAC" w14:textId="086AACBB" w:rsidR="00C117C8" w:rsidRPr="007B3170" w:rsidRDefault="00C117C8" w:rsidP="00C117C8">
      <w:pPr>
        <w:pStyle w:val="Nadpis1"/>
        <w:pBdr>
          <w:bottom w:val="single" w:sz="4" w:space="2" w:color="auto" w:shadow="1"/>
        </w:pBdr>
        <w:jc w:val="both"/>
      </w:pPr>
      <w:bookmarkStart w:id="0" w:name="_Toc21498226"/>
      <w:bookmarkStart w:id="1" w:name="_Toc21673577"/>
      <w:r w:rsidRPr="007B3170">
        <w:lastRenderedPageBreak/>
        <w:t>Úvod</w:t>
      </w:r>
      <w:bookmarkEnd w:id="0"/>
      <w:bookmarkEnd w:id="1"/>
    </w:p>
    <w:p w14:paraId="4C082946" w14:textId="19779825" w:rsidR="00FC6CB8" w:rsidRPr="00FC6CB8" w:rsidRDefault="00C117C8" w:rsidP="00FC6CB8">
      <w:r>
        <w:t xml:space="preserve">Biokrby jako takové jsou obecně veřejností považovány především za dekorační prvek. V poslední době, kdy dochází k navýšení poptávky po domech s </w:t>
      </w:r>
      <w:r w:rsidR="000B6075">
        <w:t>nižší</w:t>
      </w:r>
      <w:r>
        <w:t xml:space="preserve"> potřebou tepla</w:t>
      </w:r>
      <w:r w:rsidR="000B6075">
        <w:t>, než bylo doposud běžné</w:t>
      </w:r>
      <w:r>
        <w:t xml:space="preserve">, se o těchto zařízeních začíná hovořit i jako o zdroji tepla, který může fungovat jako sekundární opatření, například při výpadcích dodávky tepla zdrojem primárním. Při navrhování typu hořáku, který by měl být v daném objektu do biokrbu instalován, je nutné znát s dostatečnou přesností jeho </w:t>
      </w:r>
      <w:r w:rsidR="00FC6CB8">
        <w:t xml:space="preserve">nejvyšší dosažený </w:t>
      </w:r>
      <w:r w:rsidR="002201BC">
        <w:t xml:space="preserve">tepelný </w:t>
      </w:r>
      <w:r w:rsidR="00FC6CB8">
        <w:t xml:space="preserve">výkon, dále uváděný jako </w:t>
      </w:r>
      <w:r w:rsidR="003B149C">
        <w:t xml:space="preserve">maximální </w:t>
      </w:r>
      <w:r w:rsidR="007F653C">
        <w:t xml:space="preserve">tepelný </w:t>
      </w:r>
      <w:r w:rsidR="003B149C">
        <w:t>výkon</w:t>
      </w:r>
      <w:r w:rsidR="00FC6CB8">
        <w:t xml:space="preserve"> </w:t>
      </w:r>
      <w:r>
        <w:t xml:space="preserve">a průměrný </w:t>
      </w:r>
      <w:r w:rsidR="007F653C">
        <w:t xml:space="preserve">tepelný </w:t>
      </w:r>
      <w:r>
        <w:t xml:space="preserve">výkon při provozu. </w:t>
      </w:r>
      <w:r w:rsidR="000B6075">
        <w:t xml:space="preserve">Na zmíněné </w:t>
      </w:r>
      <w:r w:rsidR="007F653C">
        <w:t xml:space="preserve">tepelné </w:t>
      </w:r>
      <w:r w:rsidR="000B6075">
        <w:t xml:space="preserve">výkony má vliv nejen konstrukce hořáku, ale také kvalita paliv, které jsou pro zákazníky dostupné. </w:t>
      </w:r>
      <w:r>
        <w:t>V současné době se jedná o</w:t>
      </w:r>
      <w:r w:rsidR="000B6075">
        <w:t xml:space="preserve"> poměrně neprozkoumanou oblast, která by měla být na základě dále uvedeného měření částečně poodhalena.</w:t>
      </w:r>
    </w:p>
    <w:p w14:paraId="663149FF" w14:textId="48D53A9D" w:rsidR="00C117C8" w:rsidRPr="007B3170" w:rsidRDefault="002201BC" w:rsidP="00FC6CB8">
      <w:pPr>
        <w:pStyle w:val="Nadpis1"/>
      </w:pPr>
      <w:bookmarkStart w:id="2" w:name="_Toc21498227"/>
      <w:bookmarkStart w:id="3" w:name="_Toc21673578"/>
      <w:r>
        <w:lastRenderedPageBreak/>
        <w:t>Základní</w:t>
      </w:r>
      <w:r w:rsidRPr="007B3170">
        <w:t xml:space="preserve"> </w:t>
      </w:r>
      <w:r w:rsidR="00C117C8" w:rsidRPr="007B3170">
        <w:t>cíle</w:t>
      </w:r>
      <w:bookmarkEnd w:id="2"/>
      <w:bookmarkEnd w:id="3"/>
    </w:p>
    <w:p w14:paraId="0BF0B540" w14:textId="39D11254" w:rsidR="00C117C8" w:rsidRDefault="00C117C8" w:rsidP="00C117C8">
      <w:pPr>
        <w:pStyle w:val="Nadpis2"/>
      </w:pPr>
      <w:r w:rsidRPr="00785EFE">
        <w:t>Stanovení tepelného příkonu osmi dodaných hořáků s palivem Pe</w:t>
      </w:r>
      <w:r w:rsidR="000B6075">
        <w:t>P</w:t>
      </w:r>
      <w:r w:rsidRPr="00785EFE">
        <w:t>o</w:t>
      </w:r>
    </w:p>
    <w:p w14:paraId="2C660429" w14:textId="54DA45B0" w:rsidR="00C117C8" w:rsidRDefault="00C117C8" w:rsidP="00C117C8">
      <w:pPr>
        <w:pStyle w:val="Odstavecseseznamem"/>
        <w:keepNext/>
        <w:numPr>
          <w:ilvl w:val="0"/>
          <w:numId w:val="19"/>
        </w:numPr>
        <w:ind w:left="993"/>
      </w:pPr>
      <w:r>
        <w:t>Bude sledován úbytek hmotnosti paliva PePo v průběhu jeho hoření v</w:t>
      </w:r>
      <w:r w:rsidR="008826BA">
        <w:t xml:space="preserve"> jednotlivých </w:t>
      </w:r>
      <w:r>
        <w:t>hořácích, přičemž budou zaznamenávány hodnoty absolutní hmotnosti</w:t>
      </w:r>
      <w:r w:rsidR="008826BA">
        <w:t xml:space="preserve"> paliva v minutových intervalech</w:t>
      </w:r>
      <w:r>
        <w:t xml:space="preserve">. </w:t>
      </w:r>
    </w:p>
    <w:p w14:paraId="60BA5D4D" w14:textId="6C13349E" w:rsidR="00C117C8" w:rsidRDefault="00C117C8" w:rsidP="00C117C8">
      <w:pPr>
        <w:pStyle w:val="Odstavecseseznamem"/>
        <w:keepNext/>
        <w:numPr>
          <w:ilvl w:val="0"/>
          <w:numId w:val="19"/>
        </w:numPr>
        <w:ind w:left="993"/>
      </w:pPr>
      <w:r>
        <w:t xml:space="preserve">Na základě rozdílů hmotností a známé výhřevnosti paliva bude stanoven aktuální </w:t>
      </w:r>
      <w:r w:rsidR="007F653C">
        <w:t xml:space="preserve">tepelný </w:t>
      </w:r>
      <w:r>
        <w:t>výkon v minutových intervalech.</w:t>
      </w:r>
    </w:p>
    <w:p w14:paraId="689A4CF4" w14:textId="77777777" w:rsidR="00C117C8" w:rsidRDefault="00C117C8" w:rsidP="00C117C8">
      <w:pPr>
        <w:pStyle w:val="Nadpis2"/>
      </w:pPr>
      <w:r w:rsidRPr="00785EFE">
        <w:t>Stanovení tepelného příkonu dodaných hořáků s palivem BIO SPIRIT</w:t>
      </w:r>
      <w:r>
        <w:t xml:space="preserve"> 100</w:t>
      </w:r>
    </w:p>
    <w:p w14:paraId="028721C2" w14:textId="6C697430" w:rsidR="00C117C8" w:rsidRDefault="00C117C8" w:rsidP="00C117C8">
      <w:pPr>
        <w:pStyle w:val="Odstavecseseznamem"/>
        <w:keepNext/>
        <w:numPr>
          <w:ilvl w:val="0"/>
          <w:numId w:val="19"/>
        </w:numPr>
        <w:ind w:left="993"/>
      </w:pPr>
      <w:r>
        <w:t>Bude sledován úbytek hmotnosti paliva BIO Spirit 100 v průběhu jeho hoření v</w:t>
      </w:r>
      <w:r w:rsidR="008826BA">
        <w:t xml:space="preserve"> jednotlivých </w:t>
      </w:r>
      <w:r>
        <w:t>hořácích, přičemž budou zaznamenávány hodnoty absolutní hmotnosti</w:t>
      </w:r>
      <w:r w:rsidR="008826BA">
        <w:t xml:space="preserve"> paliva v minutových intervalech</w:t>
      </w:r>
      <w:r>
        <w:t xml:space="preserve">. </w:t>
      </w:r>
    </w:p>
    <w:p w14:paraId="1526BF49" w14:textId="6CF23A4B" w:rsidR="00C117C8" w:rsidRDefault="00C117C8" w:rsidP="00C117C8">
      <w:pPr>
        <w:pStyle w:val="Odstavecseseznamem"/>
        <w:keepNext/>
        <w:numPr>
          <w:ilvl w:val="0"/>
          <w:numId w:val="19"/>
        </w:numPr>
        <w:ind w:left="993"/>
      </w:pPr>
      <w:r>
        <w:t xml:space="preserve">Na základě rozdílů hmotností a známé výhřevnosti paliva bude stanoven aktuální </w:t>
      </w:r>
      <w:r w:rsidR="007F653C">
        <w:t xml:space="preserve">tepelný </w:t>
      </w:r>
      <w:r>
        <w:t>výkon v minutových intervalech.</w:t>
      </w:r>
    </w:p>
    <w:p w14:paraId="0A8502A8" w14:textId="24B8EBAC" w:rsidR="00C117C8" w:rsidRDefault="00C117C8" w:rsidP="00C117C8">
      <w:pPr>
        <w:pStyle w:val="Nadpis2"/>
      </w:pPr>
      <w:r w:rsidRPr="00785EFE">
        <w:t>Stanovení provozních parametrů hořáků po zápalu paliva při nízké teplotě paliva a hořáku</w:t>
      </w:r>
    </w:p>
    <w:p w14:paraId="2BC394D0" w14:textId="5DCF91BD" w:rsidR="00C117C8" w:rsidRDefault="00C117C8" w:rsidP="008826BA">
      <w:pPr>
        <w:pStyle w:val="Odstavecseseznamem"/>
        <w:keepNext/>
        <w:numPr>
          <w:ilvl w:val="0"/>
          <w:numId w:val="19"/>
        </w:numPr>
        <w:ind w:left="993"/>
      </w:pPr>
      <w:r>
        <w:t>Bude sledován úbytek hmotnosti paliva PePo v průběhu jeho hoření v</w:t>
      </w:r>
      <w:r w:rsidR="008826BA">
        <w:t> jednom vybraném hořáku</w:t>
      </w:r>
      <w:r>
        <w:t xml:space="preserve">, </w:t>
      </w:r>
      <w:r w:rsidR="008826BA">
        <w:t>přičemž budou zaznamenávány hodnoty absolutní hmotnosti paliva v minutových intervalech.</w:t>
      </w:r>
    </w:p>
    <w:p w14:paraId="0930C8BB" w14:textId="3ACACD4E" w:rsidR="00C117C8" w:rsidRDefault="00C117C8" w:rsidP="00C117C8">
      <w:pPr>
        <w:pStyle w:val="Odstavecseseznamem"/>
        <w:keepNext/>
        <w:numPr>
          <w:ilvl w:val="0"/>
          <w:numId w:val="19"/>
        </w:numPr>
        <w:ind w:left="993"/>
      </w:pPr>
      <w:r>
        <w:t xml:space="preserve">Na základě rozdílů hmotností a známé výhřevnosti paliva bude stanoven aktuální </w:t>
      </w:r>
      <w:r w:rsidR="007F653C">
        <w:t xml:space="preserve">tepelný </w:t>
      </w:r>
      <w:r>
        <w:t>výkon v minutových intervalech.</w:t>
      </w:r>
    </w:p>
    <w:p w14:paraId="2F916741" w14:textId="2900ABB2" w:rsidR="00C117C8" w:rsidRDefault="00C117C8" w:rsidP="00C117C8">
      <w:pPr>
        <w:pStyle w:val="Odstavecseseznamem"/>
        <w:keepNext/>
        <w:numPr>
          <w:ilvl w:val="0"/>
          <w:numId w:val="19"/>
        </w:numPr>
        <w:ind w:left="993"/>
      </w:pPr>
      <w:r>
        <w:t xml:space="preserve">Palivo i hořák budou před zkouškou stabilizovány na teplotě hluboko </w:t>
      </w:r>
      <w:r w:rsidR="00DD0033">
        <w:t>pod 0 °C.</w:t>
      </w:r>
    </w:p>
    <w:p w14:paraId="783300BA" w14:textId="160A5AD0" w:rsidR="00C117C8" w:rsidRDefault="00C117C8" w:rsidP="00C117C8">
      <w:pPr>
        <w:pStyle w:val="Odstavecseseznamem"/>
        <w:keepNext/>
        <w:numPr>
          <w:ilvl w:val="0"/>
          <w:numId w:val="19"/>
        </w:numPr>
        <w:ind w:left="993"/>
      </w:pPr>
      <w:r>
        <w:t xml:space="preserve">Zkouška bude probíhat při teplotě okolního vzduchu blížící se </w:t>
      </w:r>
      <w:r w:rsidR="002201BC">
        <w:t>0 °C</w:t>
      </w:r>
      <w:r>
        <w:t>.</w:t>
      </w:r>
    </w:p>
    <w:p w14:paraId="57AFD0C9" w14:textId="5257E3C4" w:rsidR="00C117C8" w:rsidRDefault="00C117C8" w:rsidP="00C117C8">
      <w:pPr>
        <w:pStyle w:val="Nadpis2"/>
      </w:pPr>
      <w:r w:rsidRPr="00785EFE">
        <w:t>Stanovení provozních parametrů hořák</w:t>
      </w:r>
      <w:r>
        <w:t>u</w:t>
      </w:r>
      <w:r w:rsidRPr="00785EFE">
        <w:t xml:space="preserve"> </w:t>
      </w:r>
      <w:r>
        <w:t xml:space="preserve">při </w:t>
      </w:r>
      <w:r w:rsidR="002201BC">
        <w:t xml:space="preserve">částečném </w:t>
      </w:r>
      <w:r>
        <w:t>uzavření zhášecí klapky</w:t>
      </w:r>
    </w:p>
    <w:p w14:paraId="0EE99A8C" w14:textId="1D327CD0" w:rsidR="00C117C8" w:rsidRDefault="00C117C8" w:rsidP="00C117C8">
      <w:pPr>
        <w:pStyle w:val="Odstavecseseznamem"/>
        <w:keepNext/>
        <w:numPr>
          <w:ilvl w:val="0"/>
          <w:numId w:val="19"/>
        </w:numPr>
        <w:ind w:left="993"/>
      </w:pPr>
      <w:r>
        <w:t xml:space="preserve">Bude sledován úbytek hmotnosti paliva PePo v průběhu jeho hoření v hořácích, </w:t>
      </w:r>
      <w:r w:rsidR="008826BA">
        <w:t>přičemž budou zaznamenávány hodnoty absolutní hmotnosti paliva v minutových intervalech.</w:t>
      </w:r>
    </w:p>
    <w:p w14:paraId="32DA9313" w14:textId="52F8DB91" w:rsidR="00C117C8" w:rsidRDefault="00C117C8" w:rsidP="00C117C8">
      <w:pPr>
        <w:pStyle w:val="Odstavecseseznamem"/>
        <w:keepNext/>
        <w:numPr>
          <w:ilvl w:val="0"/>
          <w:numId w:val="19"/>
        </w:numPr>
        <w:ind w:left="993"/>
      </w:pPr>
      <w:r>
        <w:t xml:space="preserve">Na základě rozdílů hmotností a známé výhřevnosti paliva bude stanoven aktuální </w:t>
      </w:r>
      <w:r w:rsidR="007F653C">
        <w:t xml:space="preserve">tepelný </w:t>
      </w:r>
      <w:r>
        <w:t>výkon v minutových intervalech.</w:t>
      </w:r>
    </w:p>
    <w:p w14:paraId="06490BCF" w14:textId="60DB6295" w:rsidR="00C117C8" w:rsidRDefault="008826BA" w:rsidP="00C117C8">
      <w:pPr>
        <w:pStyle w:val="Odstavecseseznamem"/>
        <w:keepNext/>
        <w:numPr>
          <w:ilvl w:val="0"/>
          <w:numId w:val="19"/>
        </w:numPr>
        <w:ind w:left="993"/>
      </w:pPr>
      <w:r>
        <w:t>Plocha otvoru v hořáku</w:t>
      </w:r>
      <w:r w:rsidR="00C117C8">
        <w:t xml:space="preserve"> bude</w:t>
      </w:r>
      <w:r>
        <w:t xml:space="preserve"> snížena na polovinu</w:t>
      </w:r>
      <w:r w:rsidR="00C117C8">
        <w:t xml:space="preserve"> </w:t>
      </w:r>
      <w:r>
        <w:t xml:space="preserve">částečným </w:t>
      </w:r>
      <w:r w:rsidR="00C117C8">
        <w:t>uzavřen</w:t>
      </w:r>
      <w:r>
        <w:t xml:space="preserve">ím </w:t>
      </w:r>
      <w:r w:rsidR="00C117C8">
        <w:t>zhášecí klapky.</w:t>
      </w:r>
    </w:p>
    <w:p w14:paraId="5B61CE43" w14:textId="77777777" w:rsidR="00DD0033" w:rsidRDefault="00DD0033" w:rsidP="00DD0033">
      <w:pPr>
        <w:pStyle w:val="Odstavecseseznamem"/>
        <w:keepNext/>
        <w:ind w:left="993" w:firstLine="0"/>
      </w:pPr>
    </w:p>
    <w:p w14:paraId="3B56B7C0" w14:textId="111254B2" w:rsidR="00C117C8" w:rsidRDefault="00DD0033" w:rsidP="00C117C8">
      <w:pPr>
        <w:pStyle w:val="Nadpis1"/>
        <w:jc w:val="both"/>
      </w:pPr>
      <w:bookmarkStart w:id="4" w:name="_Toc21498228"/>
      <w:r>
        <w:br w:type="column"/>
      </w:r>
      <w:bookmarkStart w:id="5" w:name="_Toc21673579"/>
      <w:r w:rsidR="00C117C8">
        <w:lastRenderedPageBreak/>
        <w:t>Popis měření</w:t>
      </w:r>
      <w:bookmarkEnd w:id="4"/>
      <w:bookmarkEnd w:id="5"/>
    </w:p>
    <w:p w14:paraId="08D41965" w14:textId="6535E014" w:rsidR="00C117C8" w:rsidRDefault="00C117C8" w:rsidP="00C117C8">
      <w:r>
        <w:t>Obě strany se dohodly, že bude měřen příkon</w:t>
      </w:r>
      <w:r w:rsidR="008826BA">
        <w:t xml:space="preserve"> chemické energie vázané v palivu</w:t>
      </w:r>
      <w:r>
        <w:t xml:space="preserve"> hmotnostní metodou s přihlédnutím k normě ČSN EN 16647. Vzhledem k proudění spalin do </w:t>
      </w:r>
      <w:r w:rsidR="008826BA">
        <w:t xml:space="preserve">vytápěné </w:t>
      </w:r>
      <w:r>
        <w:t>místnosti a vzhledem k umístění spalovacího zařízení přímo ve vytápěné místnosti je možné považovat příkon</w:t>
      </w:r>
      <w:r w:rsidR="008826BA">
        <w:t xml:space="preserve"> zařízení za jeho tepelný výkon (ztráty plynným nedopalem a nedopalem v pevných zbytcích lze zanedbat, tepelná ztráta sáláním do okolí v tomto případě není považována za tepelnou ztrátu).</w:t>
      </w:r>
    </w:p>
    <w:p w14:paraId="4BDEE699" w14:textId="77777777" w:rsidR="00C117C8" w:rsidRDefault="00C117C8" w:rsidP="00C117C8">
      <w:pPr>
        <w:pStyle w:val="Nadpis2"/>
        <w:jc w:val="both"/>
      </w:pPr>
      <w:r>
        <w:t xml:space="preserve">Spalovací zařízení - hořáky </w:t>
      </w:r>
    </w:p>
    <w:p w14:paraId="41414A2F" w14:textId="77777777" w:rsidR="00C117C8" w:rsidRDefault="00C117C8" w:rsidP="00C117C8">
      <w:pPr>
        <w:pStyle w:val="text"/>
      </w:pPr>
      <w:r>
        <w:t>Kratki Small s TÜV certifikátem</w:t>
      </w:r>
    </w:p>
    <w:p w14:paraId="00C7B54F" w14:textId="77777777" w:rsidR="00C117C8" w:rsidRDefault="00C117C8" w:rsidP="00C117C8">
      <w:pPr>
        <w:pStyle w:val="text"/>
      </w:pPr>
      <w:r w:rsidRPr="00282C9E">
        <w:t xml:space="preserve">Kratki Medium s </w:t>
      </w:r>
      <w:r>
        <w:t>TÜV</w:t>
      </w:r>
      <w:r w:rsidRPr="00282C9E">
        <w:t xml:space="preserve"> certifikátem</w:t>
      </w:r>
    </w:p>
    <w:p w14:paraId="08834F13" w14:textId="77777777" w:rsidR="00C117C8" w:rsidRDefault="00C117C8" w:rsidP="00C117C8">
      <w:pPr>
        <w:pStyle w:val="text"/>
      </w:pPr>
      <w:r w:rsidRPr="00282C9E">
        <w:t xml:space="preserve">Kratki Large s </w:t>
      </w:r>
      <w:r>
        <w:t>TÜV</w:t>
      </w:r>
      <w:r w:rsidRPr="00282C9E">
        <w:t xml:space="preserve"> certifikátem</w:t>
      </w:r>
    </w:p>
    <w:p w14:paraId="307D484C" w14:textId="77777777" w:rsidR="00C117C8" w:rsidRDefault="00C117C8" w:rsidP="00C117C8">
      <w:pPr>
        <w:pStyle w:val="text"/>
      </w:pPr>
      <w:r>
        <w:t>Hořák S</w:t>
      </w:r>
    </w:p>
    <w:p w14:paraId="514B5A05" w14:textId="77777777" w:rsidR="00C117C8" w:rsidRDefault="00C117C8" w:rsidP="00C117C8">
      <w:pPr>
        <w:pStyle w:val="text"/>
      </w:pPr>
      <w:r>
        <w:t>Hořák M</w:t>
      </w:r>
    </w:p>
    <w:p w14:paraId="52C9622C" w14:textId="77777777" w:rsidR="00C117C8" w:rsidRDefault="00C117C8" w:rsidP="00C117C8">
      <w:pPr>
        <w:pStyle w:val="text"/>
      </w:pPr>
      <w:r>
        <w:t>Hořák L</w:t>
      </w:r>
    </w:p>
    <w:p w14:paraId="12C806CE" w14:textId="77777777" w:rsidR="00C117C8" w:rsidRDefault="00C117C8" w:rsidP="00C117C8">
      <w:pPr>
        <w:pStyle w:val="text"/>
      </w:pPr>
      <w:r>
        <w:t>Hořák XL</w:t>
      </w:r>
    </w:p>
    <w:p w14:paraId="1EB9D7FE" w14:textId="77777777" w:rsidR="00C117C8" w:rsidRDefault="00C117C8" w:rsidP="00C117C8">
      <w:pPr>
        <w:pStyle w:val="text"/>
      </w:pPr>
      <w:r>
        <w:t>Hořák Simple</w:t>
      </w:r>
    </w:p>
    <w:p w14:paraId="5A9FE5DE" w14:textId="77777777" w:rsidR="00C117C8" w:rsidRPr="00146E16" w:rsidRDefault="00C117C8" w:rsidP="00C117C8">
      <w:pPr>
        <w:pStyle w:val="text"/>
      </w:pPr>
    </w:p>
    <w:p w14:paraId="43425123" w14:textId="77777777" w:rsidR="00C117C8" w:rsidRDefault="00C117C8" w:rsidP="00C117C8">
      <w:pPr>
        <w:pStyle w:val="Nadpis2"/>
        <w:jc w:val="both"/>
      </w:pPr>
      <w:r>
        <w:t>Spalovaná paliva</w:t>
      </w:r>
    </w:p>
    <w:p w14:paraId="622F7D3C" w14:textId="77777777" w:rsidR="00C117C8" w:rsidRDefault="00C117C8" w:rsidP="00C117C8">
      <w:pPr>
        <w:pStyle w:val="Odrka2"/>
        <w:numPr>
          <w:ilvl w:val="0"/>
          <w:numId w:val="0"/>
        </w:numPr>
      </w:pPr>
      <w:r>
        <w:t xml:space="preserve">Pro testy hořáků byla zvolena 2 paliva. </w:t>
      </w:r>
    </w:p>
    <w:p w14:paraId="52E4589D" w14:textId="77777777" w:rsidR="00C117C8" w:rsidRDefault="00C117C8" w:rsidP="00C117C8">
      <w:pPr>
        <w:pStyle w:val="Nadpis3"/>
      </w:pPr>
      <w:r>
        <w:t>PePo – Palivo do biokrbů</w:t>
      </w:r>
    </w:p>
    <w:p w14:paraId="1D285581" w14:textId="4941464C" w:rsidR="00C117C8" w:rsidRDefault="00C117C8" w:rsidP="00C117C8">
      <w:r>
        <w:t>Palivo obsahující jako majoritní složku etanol, s nízkou hmotnostní koncentrací vody (2,5 – 4 %). Výhřevnost paliva uvedena v bezpečnostním listu je Q</w:t>
      </w:r>
      <w:r w:rsidRPr="007752EA">
        <w:rPr>
          <w:vertAlign w:val="subscript"/>
        </w:rPr>
        <w:t>i</w:t>
      </w:r>
      <w:r w:rsidRPr="007752EA">
        <w:rPr>
          <w:vertAlign w:val="superscript"/>
        </w:rPr>
        <w:t>r</w:t>
      </w:r>
      <w:r>
        <w:t xml:space="preserve"> = 26,9 MJ/kg. Tento údaj je dle výrobce výhřevnost čistého etanolu, tedy bez zohlednění hmotnostní koncentrace vody</w:t>
      </w:r>
      <w:r w:rsidR="008826BA">
        <w:t xml:space="preserve"> v palivu obsažené</w:t>
      </w:r>
      <w:r>
        <w:t xml:space="preserve">. Lahev tohoto paliva je vyobrazena na </w:t>
      </w:r>
      <w:r>
        <w:fldChar w:fldCharType="begin"/>
      </w:r>
      <w:r>
        <w:instrText xml:space="preserve"> REF _Ref21498491 \h </w:instrText>
      </w:r>
      <w:r>
        <w:fldChar w:fldCharType="separate"/>
      </w:r>
      <w:r w:rsidR="00686A32">
        <w:t xml:space="preserve">Obr. </w:t>
      </w:r>
      <w:r w:rsidR="00686A32">
        <w:rPr>
          <w:noProof/>
        </w:rPr>
        <w:t>1</w:t>
      </w:r>
      <w:r>
        <w:fldChar w:fldCharType="end"/>
      </w:r>
    </w:p>
    <w:p w14:paraId="2F6500DE" w14:textId="77777777" w:rsidR="00C117C8" w:rsidRDefault="00C117C8" w:rsidP="00C117C8">
      <w:pPr>
        <w:pStyle w:val="obrzkyatabulky"/>
      </w:pPr>
      <w:r w:rsidRPr="007752EA">
        <w:lastRenderedPageBreak/>
        <w:drawing>
          <wp:inline distT="0" distB="0" distL="0" distR="0" wp14:anchorId="4E8765AB" wp14:editId="3B542CFC">
            <wp:extent cx="4048078" cy="2676525"/>
            <wp:effectExtent l="0" t="0" r="0" b="0"/>
            <wp:docPr id="3" name="Obrázek 3" descr="C:\Users\rys0038\OneDrive - VŠB-TU Ostrava\Vec\2019_09_lihove_krby\pe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s0038\OneDrive - VŠB-TU Ostrava\Vec\2019_09_lihove_krby\pep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4287" cy="2680630"/>
                    </a:xfrm>
                    <a:prstGeom prst="rect">
                      <a:avLst/>
                    </a:prstGeom>
                    <a:noFill/>
                    <a:ln>
                      <a:noFill/>
                    </a:ln>
                  </pic:spPr>
                </pic:pic>
              </a:graphicData>
            </a:graphic>
          </wp:inline>
        </w:drawing>
      </w:r>
    </w:p>
    <w:p w14:paraId="50DF17AB" w14:textId="7C2FDDB4" w:rsidR="00C117C8" w:rsidRDefault="00C117C8" w:rsidP="00C117C8">
      <w:pPr>
        <w:pStyle w:val="Titulek"/>
      </w:pPr>
      <w:bookmarkStart w:id="6" w:name="_Ref21498491"/>
      <w:bookmarkStart w:id="7" w:name="_Toc21498238"/>
      <w:bookmarkStart w:id="8" w:name="_Toc21673583"/>
      <w:r>
        <w:t xml:space="preserve">Obr. </w:t>
      </w:r>
      <w:fldSimple w:instr=" SEQ Obr. \* ARABIC ">
        <w:r w:rsidR="00686A32">
          <w:rPr>
            <w:noProof/>
          </w:rPr>
          <w:t>1</w:t>
        </w:r>
      </w:fldSimple>
      <w:bookmarkEnd w:id="6"/>
      <w:r>
        <w:t xml:space="preserve"> PEPO Palivo do biokrbů </w:t>
      </w:r>
      <w:bookmarkEnd w:id="7"/>
      <w:r>
        <w:fldChar w:fldCharType="begin"/>
      </w:r>
      <w:r>
        <w:instrText xml:space="preserve"> REF _Ref21498503 \r \h </w:instrText>
      </w:r>
      <w:r>
        <w:fldChar w:fldCharType="separate"/>
      </w:r>
      <w:r w:rsidR="00686A32">
        <w:t>[1]</w:t>
      </w:r>
      <w:bookmarkEnd w:id="8"/>
      <w:r>
        <w:fldChar w:fldCharType="end"/>
      </w:r>
    </w:p>
    <w:p w14:paraId="199BDEDA" w14:textId="77777777" w:rsidR="00C117C8" w:rsidRPr="007752EA" w:rsidRDefault="00C117C8" w:rsidP="00C117C8">
      <w:pPr>
        <w:pStyle w:val="Nadpis3"/>
      </w:pPr>
      <w:r>
        <w:t>BIO Spirit 100</w:t>
      </w:r>
    </w:p>
    <w:p w14:paraId="0BC121F9" w14:textId="70D4AA36" w:rsidR="00C117C8" w:rsidRDefault="00C117C8" w:rsidP="00C117C8">
      <w:r>
        <w:t xml:space="preserve">Palivo obsahující jako majoritní složku etanol, bez hmotnostní koncentrace vody. </w:t>
      </w:r>
      <w:r w:rsidR="008826BA">
        <w:t>Výhřevnost paliva uvedena v bezpečnostním listu je Q</w:t>
      </w:r>
      <w:r w:rsidR="008826BA" w:rsidRPr="007752EA">
        <w:rPr>
          <w:vertAlign w:val="subscript"/>
        </w:rPr>
        <w:t>i</w:t>
      </w:r>
      <w:r w:rsidR="008826BA" w:rsidRPr="007752EA">
        <w:rPr>
          <w:vertAlign w:val="superscript"/>
        </w:rPr>
        <w:t>r</w:t>
      </w:r>
      <w:r w:rsidR="008826BA">
        <w:t xml:space="preserve"> = 26,9 MJ/kg. </w:t>
      </w:r>
      <w:r>
        <w:t xml:space="preserve">Lahev tohoto paliva je vyobrazena na </w:t>
      </w:r>
      <w:r>
        <w:fldChar w:fldCharType="begin"/>
      </w:r>
      <w:r>
        <w:instrText xml:space="preserve"> REF _Ref21498528 \h </w:instrText>
      </w:r>
      <w:r>
        <w:fldChar w:fldCharType="separate"/>
      </w:r>
      <w:r w:rsidR="00686A32">
        <w:t xml:space="preserve">Obr. </w:t>
      </w:r>
      <w:r w:rsidR="00686A32">
        <w:rPr>
          <w:noProof/>
        </w:rPr>
        <w:t>2</w:t>
      </w:r>
      <w:r>
        <w:fldChar w:fldCharType="end"/>
      </w:r>
      <w:r>
        <w:t>.</w:t>
      </w:r>
      <w:r w:rsidR="008826BA">
        <w:t xml:space="preserve"> </w:t>
      </w:r>
    </w:p>
    <w:p w14:paraId="0B40F998" w14:textId="77777777" w:rsidR="00C117C8" w:rsidRDefault="00C117C8" w:rsidP="00C117C8">
      <w:pPr>
        <w:pStyle w:val="obrzkyatabulky"/>
      </w:pPr>
      <w:r w:rsidRPr="007752EA">
        <w:drawing>
          <wp:inline distT="0" distB="0" distL="0" distR="0" wp14:anchorId="274E8D8D" wp14:editId="0B991113">
            <wp:extent cx="2828925" cy="2828925"/>
            <wp:effectExtent l="0" t="0" r="9525" b="9525"/>
            <wp:docPr id="4" name="Obrázek 4" descr="C:\Users\rys0038\OneDrive - VŠB-TU Ostrava\Vec\2019_09_lihove_krby\BIO Spirit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s0038\OneDrive - VŠB-TU Ostrava\Vec\2019_09_lihove_krby\BIO Spirit 1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p w14:paraId="56B3EF2B" w14:textId="7FF4F377" w:rsidR="00C117C8" w:rsidRDefault="00C117C8" w:rsidP="00C117C8">
      <w:pPr>
        <w:pStyle w:val="Titulek"/>
      </w:pPr>
      <w:bookmarkStart w:id="9" w:name="_Ref21498528"/>
      <w:bookmarkStart w:id="10" w:name="_Toc21498239"/>
      <w:bookmarkStart w:id="11" w:name="_Toc21673584"/>
      <w:r>
        <w:t xml:space="preserve">Obr. </w:t>
      </w:r>
      <w:fldSimple w:instr=" SEQ Obr. \* ARABIC ">
        <w:r w:rsidR="00686A32">
          <w:rPr>
            <w:noProof/>
          </w:rPr>
          <w:t>2</w:t>
        </w:r>
      </w:fldSimple>
      <w:bookmarkEnd w:id="9"/>
      <w:r>
        <w:t xml:space="preserve"> Bio Spirit 100 </w:t>
      </w:r>
      <w:bookmarkEnd w:id="10"/>
      <w:r>
        <w:fldChar w:fldCharType="begin"/>
      </w:r>
      <w:r>
        <w:instrText xml:space="preserve"> REF _Ref21498503 \r \h </w:instrText>
      </w:r>
      <w:r>
        <w:fldChar w:fldCharType="separate"/>
      </w:r>
      <w:r w:rsidR="00686A32">
        <w:t>[1]</w:t>
      </w:r>
      <w:bookmarkEnd w:id="11"/>
      <w:r>
        <w:fldChar w:fldCharType="end"/>
      </w:r>
    </w:p>
    <w:p w14:paraId="4FEB323E" w14:textId="77777777" w:rsidR="00C117C8" w:rsidRDefault="00C117C8" w:rsidP="00C117C8">
      <w:pPr>
        <w:pStyle w:val="Nadpis3"/>
      </w:pPr>
      <w:r>
        <w:t>Ověření výhřevnosti paliv</w:t>
      </w:r>
    </w:p>
    <w:p w14:paraId="0CF34467" w14:textId="731FC1DB" w:rsidR="00C117C8" w:rsidRDefault="00C117C8" w:rsidP="00C117C8">
      <w:r>
        <w:t xml:space="preserve">Vzhledem k pochybnostem </w:t>
      </w:r>
      <w:r w:rsidR="00AF023D">
        <w:t>o</w:t>
      </w:r>
      <w:r w:rsidR="008826BA">
        <w:t xml:space="preserve"> skutečné</w:t>
      </w:r>
      <w:r>
        <w:t> výhřevnosti paliva, které vznikly po komunikaci s paní Ing. Jitkou Vladařovou (manažer vývoje Severochema), byla paliva podrobena měření</w:t>
      </w:r>
      <w:r w:rsidR="008826BA">
        <w:t xml:space="preserve"> v</w:t>
      </w:r>
      <w:r>
        <w:t xml:space="preserve"> kalorimetru, pro stanovení jejich spalného tepla. </w:t>
      </w:r>
      <w:r w:rsidR="008826BA">
        <w:t>Zmíněná</w:t>
      </w:r>
      <w:r>
        <w:t xml:space="preserve"> konverzace </w:t>
      </w:r>
      <w:r>
        <w:lastRenderedPageBreak/>
        <w:t>je součástí této zprávy – Příloha č. 1.</w:t>
      </w:r>
      <w:r w:rsidR="00E27129">
        <w:t xml:space="preserve"> Výsledné hodnoty stanovení spalného tepla pro obě použitá paliva jsou prezentovány v </w:t>
      </w:r>
      <w:r w:rsidR="00E27129">
        <w:fldChar w:fldCharType="begin"/>
      </w:r>
      <w:r w:rsidR="00E27129">
        <w:instrText xml:space="preserve"> REF _Ref21587867 \h </w:instrText>
      </w:r>
      <w:r w:rsidR="00E27129">
        <w:fldChar w:fldCharType="separate"/>
      </w:r>
      <w:r w:rsidR="00686A32">
        <w:t xml:space="preserve">Tab. </w:t>
      </w:r>
      <w:r w:rsidR="00686A32">
        <w:rPr>
          <w:noProof/>
        </w:rPr>
        <w:t>1</w:t>
      </w:r>
      <w:r w:rsidR="00E27129">
        <w:fldChar w:fldCharType="end"/>
      </w:r>
      <w:r w:rsidR="00E27129">
        <w:t xml:space="preserve"> a </w:t>
      </w:r>
      <w:r w:rsidR="00E27129">
        <w:fldChar w:fldCharType="begin"/>
      </w:r>
      <w:r w:rsidR="00E27129">
        <w:instrText xml:space="preserve"> REF _Ref21587868 \h </w:instrText>
      </w:r>
      <w:r w:rsidR="00E27129">
        <w:fldChar w:fldCharType="separate"/>
      </w:r>
      <w:r w:rsidR="00686A32">
        <w:t xml:space="preserve">Tab. </w:t>
      </w:r>
      <w:r w:rsidR="00686A32">
        <w:rPr>
          <w:noProof/>
        </w:rPr>
        <w:t>2</w:t>
      </w:r>
      <w:r w:rsidR="00E27129">
        <w:fldChar w:fldCharType="end"/>
      </w:r>
      <w:r w:rsidR="00E27129">
        <w:t>.</w:t>
      </w:r>
    </w:p>
    <w:p w14:paraId="2FF28209" w14:textId="75CE6BAA" w:rsidR="00E27129" w:rsidRDefault="003B149C" w:rsidP="00E27129">
      <w:pPr>
        <w:pStyle w:val="obrzkyatabulky"/>
      </w:pPr>
      <w:r w:rsidRPr="003B149C">
        <w:t xml:space="preserve"> </w:t>
      </w:r>
      <w:r w:rsidRPr="003B149C">
        <w:drawing>
          <wp:inline distT="0" distB="0" distL="0" distR="0" wp14:anchorId="4F816BFF" wp14:editId="0719CCEE">
            <wp:extent cx="3743325" cy="1152525"/>
            <wp:effectExtent l="0" t="0" r="9525"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325" cy="1152525"/>
                    </a:xfrm>
                    <a:prstGeom prst="rect">
                      <a:avLst/>
                    </a:prstGeom>
                    <a:noFill/>
                    <a:ln>
                      <a:noFill/>
                    </a:ln>
                  </pic:spPr>
                </pic:pic>
              </a:graphicData>
            </a:graphic>
          </wp:inline>
        </w:drawing>
      </w:r>
    </w:p>
    <w:p w14:paraId="4023A67F" w14:textId="68884070" w:rsidR="00E27129" w:rsidRDefault="00E27129" w:rsidP="00E27129">
      <w:pPr>
        <w:pStyle w:val="Titulek"/>
      </w:pPr>
      <w:bookmarkStart w:id="12" w:name="_Ref21587867"/>
      <w:r>
        <w:t xml:space="preserve">Tab. </w:t>
      </w:r>
      <w:fldSimple w:instr=" SEQ Tab. \* ARABIC ">
        <w:r w:rsidR="00686A32">
          <w:rPr>
            <w:noProof/>
          </w:rPr>
          <w:t>1</w:t>
        </w:r>
      </w:fldSimple>
      <w:bookmarkEnd w:id="12"/>
      <w:r>
        <w:t xml:space="preserve"> Výsledné hodnoty stanovení spalného tepla</w:t>
      </w:r>
      <w:r w:rsidRPr="00E27129">
        <w:t xml:space="preserve"> pro palivo PEPO</w:t>
      </w:r>
    </w:p>
    <w:p w14:paraId="4C074EE4" w14:textId="0972DA10" w:rsidR="00E27129" w:rsidRDefault="003B149C" w:rsidP="00E27129">
      <w:pPr>
        <w:pStyle w:val="obrzkyatabulky"/>
      </w:pPr>
      <w:r w:rsidRPr="003B149C">
        <w:t xml:space="preserve"> </w:t>
      </w:r>
      <w:r w:rsidRPr="003B149C">
        <w:drawing>
          <wp:inline distT="0" distB="0" distL="0" distR="0" wp14:anchorId="4821CD5B" wp14:editId="57765366">
            <wp:extent cx="3743325" cy="1343025"/>
            <wp:effectExtent l="0" t="0" r="9525"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3325" cy="1343025"/>
                    </a:xfrm>
                    <a:prstGeom prst="rect">
                      <a:avLst/>
                    </a:prstGeom>
                    <a:noFill/>
                    <a:ln>
                      <a:noFill/>
                    </a:ln>
                  </pic:spPr>
                </pic:pic>
              </a:graphicData>
            </a:graphic>
          </wp:inline>
        </w:drawing>
      </w:r>
    </w:p>
    <w:p w14:paraId="3A33BC19" w14:textId="442C18EC" w:rsidR="00E27129" w:rsidRDefault="00E27129" w:rsidP="00E27129">
      <w:pPr>
        <w:pStyle w:val="Titulek"/>
      </w:pPr>
      <w:bookmarkStart w:id="13" w:name="_Ref21587868"/>
      <w:r>
        <w:t xml:space="preserve">Tab. </w:t>
      </w:r>
      <w:fldSimple w:instr=" SEQ Tab. \* ARABIC ">
        <w:r w:rsidR="00686A32">
          <w:rPr>
            <w:noProof/>
          </w:rPr>
          <w:t>2</w:t>
        </w:r>
      </w:fldSimple>
      <w:bookmarkEnd w:id="13"/>
      <w:r>
        <w:t xml:space="preserve"> Výsledné hodnoty stanovení spalného tepla</w:t>
      </w:r>
      <w:r w:rsidRPr="00E27129">
        <w:t xml:space="preserve"> pro palivo </w:t>
      </w:r>
      <w:r>
        <w:t>Bio Spirit 100</w:t>
      </w:r>
    </w:p>
    <w:p w14:paraId="136F7744" w14:textId="77777777" w:rsidR="00C117C8" w:rsidRDefault="00C117C8" w:rsidP="00C117C8">
      <w:r>
        <w:t>Měření prokázalo rozdíl v chemicky vázané energii v palivu. Vzhledem k tomu, že voda vypařená z paliva a voda vzniklá při spálení vodíku v místnosti nekondenzuje, je nutné počítat s výhřevností a ne se spalným teplem.</w:t>
      </w:r>
    </w:p>
    <w:p w14:paraId="363F21E1" w14:textId="64B12F59" w:rsidR="00C117C8" w:rsidRDefault="00C117C8" w:rsidP="00C117C8">
      <w:r>
        <w:t>Přepočet mezi spalným teplem paliva a výhřevností:</w:t>
      </w:r>
      <w:r w:rsidR="00633B1D">
        <w:t xml:space="preserve"> </w:t>
      </w:r>
    </w:p>
    <w:p w14:paraId="2F0374BA" w14:textId="77777777" w:rsidR="00C117C8" w:rsidRPr="005C0C1B" w:rsidRDefault="00840054" w:rsidP="00C117C8">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i</m:t>
              </m:r>
            </m:sub>
            <m:sup>
              <m:r>
                <w:rPr>
                  <w:rFonts w:ascii="Cambria Math" w:eastAsiaTheme="minorEastAsia" w:hAnsi="Cambria Math"/>
                </w:rPr>
                <m:t>r</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n</m:t>
              </m:r>
            </m:sub>
            <m:sup>
              <m:r>
                <w:rPr>
                  <w:rFonts w:ascii="Cambria Math" w:eastAsiaTheme="minorEastAsia" w:hAnsi="Cambria Math"/>
                </w:rPr>
                <m:t>r</m:t>
              </m:r>
            </m:sup>
          </m:sSub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9∙</m:t>
              </m:r>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2</m:t>
                  </m:r>
                </m:sub>
                <m:sup>
                  <m:r>
                    <w:rPr>
                      <w:rFonts w:ascii="Cambria Math" w:eastAsiaTheme="minorEastAsia" w:hAnsi="Cambria Math"/>
                    </w:rPr>
                    <m:t>r</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w</m:t>
                  </m:r>
                </m:e>
                <m:sup>
                  <m:r>
                    <w:rPr>
                      <w:rFonts w:ascii="Cambria Math" w:eastAsiaTheme="minorEastAsia" w:hAnsi="Cambria Math"/>
                    </w:rPr>
                    <m:t>r</m:t>
                  </m:r>
                </m:sup>
              </m:sSup>
            </m:e>
          </m:d>
          <m:r>
            <w:rPr>
              <w:rFonts w:ascii="Cambria Math" w:eastAsiaTheme="minorEastAsia" w:hAnsi="Cambria Math"/>
            </w:rPr>
            <m:t>∙2,257 [MJ∙</m:t>
          </m:r>
          <m:sSup>
            <m:sSupPr>
              <m:ctrlPr>
                <w:rPr>
                  <w:rFonts w:ascii="Cambria Math" w:eastAsiaTheme="minorEastAsia" w:hAnsi="Cambria Math"/>
                  <w:i/>
                </w:rPr>
              </m:ctrlPr>
            </m:sSupPr>
            <m:e>
              <m:r>
                <w:rPr>
                  <w:rFonts w:ascii="Cambria Math" w:eastAsiaTheme="minorEastAsia" w:hAnsi="Cambria Math"/>
                </w:rPr>
                <m:t>kg</m:t>
              </m:r>
            </m:e>
            <m:sup>
              <m:r>
                <w:rPr>
                  <w:rFonts w:ascii="Cambria Math" w:eastAsiaTheme="minorEastAsia" w:hAnsi="Cambria Math"/>
                </w:rPr>
                <m:t>-1</m:t>
              </m:r>
            </m:sup>
          </m:sSup>
          <m:r>
            <w:rPr>
              <w:rFonts w:ascii="Cambria Math" w:eastAsiaTheme="minorEastAsia" w:hAnsi="Cambria Math"/>
            </w:rPr>
            <m:t>]</m:t>
          </m:r>
        </m:oMath>
      </m:oMathPara>
    </w:p>
    <w:p w14:paraId="32A1E20E" w14:textId="77777777" w:rsidR="00C117C8" w:rsidRDefault="00C117C8" w:rsidP="00C117C8">
      <w:r>
        <w:t>Q</w:t>
      </w:r>
      <w:r w:rsidRPr="005C0C1B">
        <w:rPr>
          <w:vertAlign w:val="subscript"/>
        </w:rPr>
        <w:t>i</w:t>
      </w:r>
      <w:r w:rsidRPr="005C0C1B">
        <w:rPr>
          <w:vertAlign w:val="superscript"/>
        </w:rPr>
        <w:t>r</w:t>
      </w:r>
      <w:r>
        <w:t xml:space="preserve"> – výhřevnost [MJ·kg</w:t>
      </w:r>
      <w:r w:rsidRPr="005C0C1B">
        <w:rPr>
          <w:vertAlign w:val="superscript"/>
        </w:rPr>
        <w:t>-1</w:t>
      </w:r>
      <w:r w:rsidRPr="005C0C1B">
        <w:t>]</w:t>
      </w:r>
    </w:p>
    <w:p w14:paraId="076A0ECD" w14:textId="77777777" w:rsidR="00C117C8" w:rsidRPr="005C0C1B" w:rsidRDefault="00C117C8" w:rsidP="00C117C8">
      <w:r>
        <w:t>Q</w:t>
      </w:r>
      <w:r w:rsidRPr="005C0C1B">
        <w:rPr>
          <w:vertAlign w:val="subscript"/>
        </w:rPr>
        <w:t>n</w:t>
      </w:r>
      <w:r w:rsidRPr="00706C09">
        <w:rPr>
          <w:vertAlign w:val="superscript"/>
        </w:rPr>
        <w:t>r</w:t>
      </w:r>
      <w:r>
        <w:t xml:space="preserve"> – spalné teplo [MJ·kg</w:t>
      </w:r>
      <w:r w:rsidRPr="005C0C1B">
        <w:rPr>
          <w:vertAlign w:val="superscript"/>
        </w:rPr>
        <w:t>-1</w:t>
      </w:r>
      <w:r w:rsidRPr="005C0C1B">
        <w:t>]</w:t>
      </w:r>
    </w:p>
    <w:p w14:paraId="0AC68E8A" w14:textId="77777777" w:rsidR="00C117C8" w:rsidRDefault="00C117C8" w:rsidP="00C117C8">
      <w:r>
        <w:t>H</w:t>
      </w:r>
      <w:r w:rsidRPr="005C0C1B">
        <w:rPr>
          <w:vertAlign w:val="subscript"/>
        </w:rPr>
        <w:t>2</w:t>
      </w:r>
      <w:r w:rsidRPr="005C0C1B">
        <w:rPr>
          <w:vertAlign w:val="superscript"/>
        </w:rPr>
        <w:t>r</w:t>
      </w:r>
      <w:r>
        <w:t xml:space="preserve"> – hmotnostní koncentrace vodíku v palivu [-]</w:t>
      </w:r>
    </w:p>
    <w:p w14:paraId="7E570338" w14:textId="77777777" w:rsidR="00C117C8" w:rsidRDefault="00C117C8" w:rsidP="00C117C8">
      <w:r>
        <w:t>w</w:t>
      </w:r>
      <w:r w:rsidRPr="00706C09">
        <w:rPr>
          <w:vertAlign w:val="superscript"/>
        </w:rPr>
        <w:t>r</w:t>
      </w:r>
      <w:r>
        <w:t xml:space="preserve"> – hmotnostní koncentrace vody v palivu [-]</w:t>
      </w:r>
    </w:p>
    <w:p w14:paraId="6B23794C" w14:textId="77777777" w:rsidR="00C117C8" w:rsidRDefault="00C117C8" w:rsidP="00C117C8">
      <w:r>
        <w:t>2,257 MJ·kg</w:t>
      </w:r>
      <w:r w:rsidRPr="005C0C1B">
        <w:rPr>
          <w:vertAlign w:val="superscript"/>
        </w:rPr>
        <w:t>-1</w:t>
      </w:r>
      <w:r>
        <w:t xml:space="preserve"> – hodnota měrného skupenského tepla varu vody</w:t>
      </w:r>
    </w:p>
    <w:p w14:paraId="4AF13F7C" w14:textId="77777777" w:rsidR="00C117C8" w:rsidRDefault="00C117C8" w:rsidP="00C117C8">
      <w:r>
        <w:t>Hmotnostní koncentrace vodíku v palivu byla stanovena dle molárních hmotností jednotlivých prvků v etanolu a činí H</w:t>
      </w:r>
      <w:r w:rsidRPr="005C0C1B">
        <w:rPr>
          <w:vertAlign w:val="subscript"/>
        </w:rPr>
        <w:t>2</w:t>
      </w:r>
      <w:r w:rsidRPr="005C0C1B">
        <w:rPr>
          <w:vertAlign w:val="superscript"/>
        </w:rPr>
        <w:t>r</w:t>
      </w:r>
      <w:r>
        <w:t xml:space="preserve"> = 0,131265 [-]. V případě paliva PEPO, byla ve výpočtu zohledněna hmotnostní koncentrace vody (pro výpočet byla vzata v úvahu nejnižší možná hmotnostní koncentrace vody dle komunikace s paní Ing. Jitkou Vladařovou a to w</w:t>
      </w:r>
      <w:r w:rsidRPr="004220CA">
        <w:rPr>
          <w:vertAlign w:val="superscript"/>
        </w:rPr>
        <w:t>r</w:t>
      </w:r>
      <w:r>
        <w:t> = 0,025 [-]).</w:t>
      </w:r>
    </w:p>
    <w:p w14:paraId="241D6106" w14:textId="1915E50F" w:rsidR="00C117C8" w:rsidRDefault="00C117C8" w:rsidP="00C117C8">
      <w:r>
        <w:lastRenderedPageBreak/>
        <w:t xml:space="preserve">Vzhledem k faktu, že je spalné teplo </w:t>
      </w:r>
      <w:r w:rsidR="00E27129">
        <w:t xml:space="preserve">čistého etanolu </w:t>
      </w:r>
      <w:r>
        <w:t>Q</w:t>
      </w:r>
      <w:r w:rsidRPr="00706C09">
        <w:rPr>
          <w:vertAlign w:val="subscript"/>
        </w:rPr>
        <w:t>n</w:t>
      </w:r>
      <w:r w:rsidRPr="00706C09">
        <w:rPr>
          <w:vertAlign w:val="superscript"/>
        </w:rPr>
        <w:t>r</w:t>
      </w:r>
      <w:r w:rsidRPr="00706C09">
        <w:rPr>
          <w:vertAlign w:val="subscript"/>
        </w:rPr>
        <w:t>_etanol</w:t>
      </w:r>
      <w:r w:rsidR="0004513D">
        <w:t xml:space="preserve"> = 29,4</w:t>
      </w:r>
      <w:r>
        <w:t xml:space="preserve"> MJ·kg</w:t>
      </w:r>
      <w:r w:rsidRPr="005C0C1B">
        <w:rPr>
          <w:vertAlign w:val="superscript"/>
        </w:rPr>
        <w:t>-1</w:t>
      </w:r>
      <w:r>
        <w:t xml:space="preserve"> lze palivo BIO Spirit 100 považovat za </w:t>
      </w:r>
      <w:r w:rsidR="00E27129">
        <w:t>téměř čistý</w:t>
      </w:r>
      <w:r>
        <w:t xml:space="preserve"> etanol obohacený o denaturační látky. </w:t>
      </w:r>
      <w:r>
        <w:fldChar w:fldCharType="begin"/>
      </w:r>
      <w:r>
        <w:instrText xml:space="preserve"> REF _Ref21498510 \r \h </w:instrText>
      </w:r>
      <w:r>
        <w:fldChar w:fldCharType="separate"/>
      </w:r>
      <w:r w:rsidR="00686A32">
        <w:t>[2]</w:t>
      </w:r>
      <w:r>
        <w:fldChar w:fldCharType="end"/>
      </w:r>
    </w:p>
    <w:p w14:paraId="161FE904" w14:textId="0959D921" w:rsidR="00C117C8" w:rsidRDefault="00C117C8" w:rsidP="00C117C8">
      <w:r>
        <w:t xml:space="preserve">Vypočtené hodnoty výhřevností paliva jsou uvedené v souhrnných tabulkách </w:t>
      </w:r>
      <w:r>
        <w:fldChar w:fldCharType="begin"/>
      </w:r>
      <w:r>
        <w:instrText xml:space="preserve"> REF _Ref21498185 \h </w:instrText>
      </w:r>
      <w:r>
        <w:fldChar w:fldCharType="separate"/>
      </w:r>
      <w:r w:rsidR="00686A32" w:rsidRPr="0016791A">
        <w:t xml:space="preserve">Tab. </w:t>
      </w:r>
      <w:r w:rsidR="00686A32">
        <w:rPr>
          <w:noProof/>
        </w:rPr>
        <w:t>3</w:t>
      </w:r>
      <w:r>
        <w:fldChar w:fldCharType="end"/>
      </w:r>
      <w:r>
        <w:t xml:space="preserve">, </w:t>
      </w:r>
      <w:r>
        <w:fldChar w:fldCharType="begin"/>
      </w:r>
      <w:r>
        <w:instrText xml:space="preserve"> REF _Ref21498436 \h </w:instrText>
      </w:r>
      <w:r>
        <w:fldChar w:fldCharType="separate"/>
      </w:r>
      <w:r w:rsidR="00686A32">
        <w:t xml:space="preserve">Tab. </w:t>
      </w:r>
      <w:r w:rsidR="00686A32">
        <w:rPr>
          <w:noProof/>
        </w:rPr>
        <w:t>4</w:t>
      </w:r>
      <w:r>
        <w:fldChar w:fldCharType="end"/>
      </w:r>
      <w:r>
        <w:t xml:space="preserve"> a </w:t>
      </w:r>
      <w:r>
        <w:fldChar w:fldCharType="begin"/>
      </w:r>
      <w:r>
        <w:instrText xml:space="preserve"> REF _Ref21498437 \h </w:instrText>
      </w:r>
      <w:r>
        <w:fldChar w:fldCharType="separate"/>
      </w:r>
      <w:r w:rsidR="00686A32">
        <w:t xml:space="preserve">Tab. </w:t>
      </w:r>
      <w:r w:rsidR="00686A32">
        <w:rPr>
          <w:noProof/>
        </w:rPr>
        <w:t>5</w:t>
      </w:r>
      <w:r>
        <w:fldChar w:fldCharType="end"/>
      </w:r>
      <w:r>
        <w:t>.</w:t>
      </w:r>
    </w:p>
    <w:p w14:paraId="613AFD04" w14:textId="77777777" w:rsidR="00C117C8" w:rsidRDefault="00C117C8" w:rsidP="00C117C8">
      <w:pPr>
        <w:pStyle w:val="Nadpis2"/>
      </w:pPr>
      <w:r>
        <w:t>Průběh měření</w:t>
      </w:r>
    </w:p>
    <w:p w14:paraId="2F0975FE" w14:textId="7B0208B6" w:rsidR="00C117C8" w:rsidRPr="00F973AA" w:rsidRDefault="00C117C8" w:rsidP="00C117C8">
      <w:r w:rsidRPr="00F973AA">
        <w:t xml:space="preserve">Jednotlivé hořáky byly před samotným měřením nejprve zváženy kalibrovanou vahou XS BL 6001. Jejich hmotnosti jsou součástí výsledných tabulek </w:t>
      </w:r>
      <w:r w:rsidRPr="00F973AA">
        <w:fldChar w:fldCharType="begin"/>
      </w:r>
      <w:r w:rsidRPr="00F973AA">
        <w:instrText xml:space="preserve"> REF _Ref21498185 \h  \* MERGEFORMAT </w:instrText>
      </w:r>
      <w:r w:rsidRPr="00F973AA">
        <w:fldChar w:fldCharType="separate"/>
      </w:r>
      <w:r w:rsidR="00686A32" w:rsidRPr="0016791A">
        <w:t xml:space="preserve">Tab. </w:t>
      </w:r>
      <w:r w:rsidR="00686A32">
        <w:t>3</w:t>
      </w:r>
      <w:r w:rsidRPr="00F973AA">
        <w:fldChar w:fldCharType="end"/>
      </w:r>
      <w:r w:rsidRPr="00F973AA">
        <w:t xml:space="preserve">, </w:t>
      </w:r>
      <w:r w:rsidRPr="00F973AA">
        <w:fldChar w:fldCharType="begin"/>
      </w:r>
      <w:r w:rsidRPr="00F973AA">
        <w:instrText xml:space="preserve"> REF _Ref21498436 \h  \* MERGEFORMAT </w:instrText>
      </w:r>
      <w:r w:rsidRPr="00F973AA">
        <w:fldChar w:fldCharType="separate"/>
      </w:r>
      <w:r w:rsidR="00686A32">
        <w:t>Tab. 4</w:t>
      </w:r>
      <w:r w:rsidRPr="00F973AA">
        <w:fldChar w:fldCharType="end"/>
      </w:r>
      <w:r w:rsidRPr="00F973AA">
        <w:t xml:space="preserve"> a</w:t>
      </w:r>
      <w:r w:rsidR="00AF023D">
        <w:t> </w:t>
      </w:r>
      <w:r w:rsidRPr="00F973AA">
        <w:fldChar w:fldCharType="begin"/>
      </w:r>
      <w:r w:rsidRPr="00F973AA">
        <w:instrText xml:space="preserve"> REF _Ref21498437 \h  \* MERGEFORMAT </w:instrText>
      </w:r>
      <w:r w:rsidRPr="00F973AA">
        <w:fldChar w:fldCharType="separate"/>
      </w:r>
      <w:r w:rsidR="00686A32">
        <w:t>Tab. 5</w:t>
      </w:r>
      <w:r w:rsidRPr="00F973AA">
        <w:fldChar w:fldCharType="end"/>
      </w:r>
      <w:r w:rsidRPr="00F973AA">
        <w:t>.</w:t>
      </w:r>
    </w:p>
    <w:p w14:paraId="19006E90" w14:textId="0C99E3FF" w:rsidR="00C117C8" w:rsidRDefault="00C117C8" w:rsidP="00C117C8">
      <w:r w:rsidRPr="00F973AA">
        <w:t xml:space="preserve">Před každou spalovací zkouškou byla na váhu umístěna tepelněizolační deska zamezující poškození váhy. Na tepelněizolační desku byl položen hořák, načež byla váha vynulována. Dle předpokládaných </w:t>
      </w:r>
      <w:r w:rsidR="007F653C">
        <w:t xml:space="preserve">tepelných </w:t>
      </w:r>
      <w:r w:rsidRPr="00F973AA">
        <w:t>výkonů hořáků bylo dávkováno palivo, pro přibližný provoz hořáku cca 40 minut a to vždy tak, aby bylo rozmístěno co nejhomogenněji po celé šířce otvoru hořáku (aby byla čedičová vlna nasáklá pokud možno všude stejně). K tomuto úkonu byl používán trychtýř, pokud bylo možné jej do hořáku umístit.</w:t>
      </w:r>
      <w:r>
        <w:t xml:space="preserve"> Před samotným zapálením proběhla časová prodleva 2 – 10 minut, tak aby došlo k nasáknutí paliva do čedičové vlny. Dále bylo zkontrolováno plné otevření zhášecí klapky.</w:t>
      </w:r>
    </w:p>
    <w:p w14:paraId="409E4342" w14:textId="45FE0590" w:rsidR="00C117C8" w:rsidRDefault="00C117C8" w:rsidP="00C117C8">
      <w:r>
        <w:t>Těsně před zápalem byla opsána nultá hodnota hmotnosti paliva v hořáku a proběhl zátop pomocí zapalovače dodaného k hořákům. Následně byla</w:t>
      </w:r>
      <w:r w:rsidR="008A3C3E">
        <w:t>,</w:t>
      </w:r>
      <w:r>
        <w:t xml:space="preserve"> zůstatková hmotnost paliva opisována v každou celou minutu od času zátopu. </w:t>
      </w:r>
    </w:p>
    <w:p w14:paraId="1287169E" w14:textId="3CBB6BCA" w:rsidR="00C117C8" w:rsidRDefault="00C117C8" w:rsidP="00C117C8">
      <w:r>
        <w:t xml:space="preserve">Současně s měřením </w:t>
      </w:r>
      <w:r w:rsidR="007F653C">
        <w:t xml:space="preserve">tepelného </w:t>
      </w:r>
      <w:r>
        <w:t xml:space="preserve">výkonu probíhalo i stanovení teploty plamene 5 a 10 cm nad úrovní hořáku pomocí termočlánku typu </w:t>
      </w:r>
      <w:r w:rsidR="008A3C3E">
        <w:t>„</w:t>
      </w:r>
      <w:r>
        <w:t>K</w:t>
      </w:r>
      <w:r w:rsidR="008A3C3E">
        <w:t>“</w:t>
      </w:r>
      <w:r>
        <w:t xml:space="preserve">. </w:t>
      </w:r>
      <w:r w:rsidR="007854BE">
        <w:t>Konce těchto termočlánků byly umístěny doprostřed otvoru hořáku.</w:t>
      </w:r>
    </w:p>
    <w:p w14:paraId="637B647E" w14:textId="0446CDEF" w:rsidR="00C117C8" w:rsidRDefault="00C117C8" w:rsidP="00C117C8">
      <w:r>
        <w:t xml:space="preserve">U hořáků, s viditelnou hladinou paliva (Hořák S, Hořák M, Hořák L a Hořák XL), byl do oblasti zásobníku paliva umístěn termočlánek </w:t>
      </w:r>
      <w:r w:rsidR="008A3C3E">
        <w:t xml:space="preserve">(pro stanovení teploty paliva) </w:t>
      </w:r>
      <w:r>
        <w:t xml:space="preserve">tak, aby neovlivnil hmotnost a tím měření </w:t>
      </w:r>
      <w:r w:rsidR="007F653C">
        <w:t xml:space="preserve">tepelného </w:t>
      </w:r>
      <w:r>
        <w:t>výkonu.</w:t>
      </w:r>
    </w:p>
    <w:p w14:paraId="0FCB1F5A" w14:textId="39E425BA" w:rsidR="00C117C8" w:rsidRDefault="00C117C8" w:rsidP="00C117C8">
      <w:r w:rsidRPr="00F62C66">
        <w:t>Při spalovací zkoušce Hořáku Kratki Medium s TÜV certifikátem s polovičním otevřením zhášecí klapky byla zhášecí klapka v poloze otevření 14 mm z celkových 28</w:t>
      </w:r>
      <w:r w:rsidR="008A3C3E">
        <w:t> </w:t>
      </w:r>
      <w:r w:rsidRPr="00F62C66">
        <w:t xml:space="preserve">mm. Ostatní zásady </w:t>
      </w:r>
      <w:r w:rsidR="008A3C3E">
        <w:t xml:space="preserve">a postup byl stejný </w:t>
      </w:r>
      <w:r w:rsidRPr="00F62C66">
        <w:t xml:space="preserve">jako u zbylých měření. </w:t>
      </w:r>
    </w:p>
    <w:p w14:paraId="7E7E708C" w14:textId="77777777" w:rsidR="00C117C8" w:rsidRDefault="00C117C8" w:rsidP="00C117C8">
      <w:r w:rsidRPr="00F62C66">
        <w:t xml:space="preserve">Při spalovací zkoušce Hořáku Kratki Small s TÜV certifikátem se simulací zátopu při nízké okolní teplotě spalin nebyly měřeny teploty plamene. Teplota hořáku a paliva před </w:t>
      </w:r>
      <w:r w:rsidRPr="00F62C66">
        <w:lastRenderedPageBreak/>
        <w:t xml:space="preserve">zkouškou byla stabilizována na teplotu – 11,5 °C. Teplota okolí byla 1,7 °C. Zkouška probíhala ve venkovním prostředí v závětří. </w:t>
      </w:r>
    </w:p>
    <w:p w14:paraId="53B0952F" w14:textId="77777777" w:rsidR="00C117C8" w:rsidRDefault="00C117C8" w:rsidP="00C117C8">
      <w:r w:rsidRPr="00F62C66">
        <w:t>Při všech zkouškách byl zaznamenáván atmosférický tlak, relativní vlhkost vzduchu a teplota okolního vzduchu. Průběh měření je zachycen na Obr. 3.</w:t>
      </w:r>
    </w:p>
    <w:p w14:paraId="3857FC53" w14:textId="77777777" w:rsidR="00C117C8" w:rsidRDefault="00C117C8" w:rsidP="00C117C8">
      <w:pPr>
        <w:keepNext/>
        <w:jc w:val="center"/>
      </w:pPr>
      <w:r w:rsidRPr="00E24654">
        <w:rPr>
          <w:noProof/>
        </w:rPr>
        <w:drawing>
          <wp:inline distT="0" distB="0" distL="0" distR="0" wp14:anchorId="7CC0DA82" wp14:editId="0D8B95AE">
            <wp:extent cx="5580380" cy="4185285"/>
            <wp:effectExtent l="0" t="0" r="1270" b="5715"/>
            <wp:docPr id="78" name="Obrázek 78" descr="C:\Users\rys0038\OneDrive - VŠB-TU Ostrava\Vec\2019_09_lihove_krby\IMG_20191001_101853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ys0038\OneDrive - VŠB-TU Ostrava\Vec\2019_09_lihove_krby\IMG_20191001_101853 - kopi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0380" cy="4185285"/>
                    </a:xfrm>
                    <a:prstGeom prst="rect">
                      <a:avLst/>
                    </a:prstGeom>
                    <a:noFill/>
                    <a:ln>
                      <a:noFill/>
                    </a:ln>
                  </pic:spPr>
                </pic:pic>
              </a:graphicData>
            </a:graphic>
          </wp:inline>
        </w:drawing>
      </w:r>
    </w:p>
    <w:p w14:paraId="2277C43C" w14:textId="553C3D7F" w:rsidR="00C117C8" w:rsidRPr="00706C09" w:rsidRDefault="00C117C8" w:rsidP="00C117C8">
      <w:pPr>
        <w:pStyle w:val="Titulek"/>
      </w:pPr>
      <w:bookmarkStart w:id="14" w:name="_Ref21501909"/>
      <w:bookmarkStart w:id="15" w:name="_Toc21673585"/>
      <w:r>
        <w:t xml:space="preserve">Obr. </w:t>
      </w:r>
      <w:fldSimple w:instr=" SEQ Obr. \* ARABIC ">
        <w:r w:rsidR="00686A32">
          <w:rPr>
            <w:noProof/>
          </w:rPr>
          <w:t>3</w:t>
        </w:r>
      </w:fldSimple>
      <w:bookmarkEnd w:id="14"/>
      <w:r>
        <w:t xml:space="preserve"> Průběh měření hořáku Hořák S</w:t>
      </w:r>
      <w:bookmarkEnd w:id="15"/>
    </w:p>
    <w:p w14:paraId="67B00198" w14:textId="77777777" w:rsidR="00C117C8" w:rsidRDefault="00C117C8" w:rsidP="00C117C8">
      <w:pPr>
        <w:pStyle w:val="Nadpis2"/>
        <w:jc w:val="both"/>
      </w:pPr>
      <w:r>
        <w:t>Vyhodnocení dat</w:t>
      </w:r>
    </w:p>
    <w:p w14:paraId="663A0F37" w14:textId="0EF062D3" w:rsidR="00C117C8" w:rsidRDefault="00C117C8" w:rsidP="00C117C8">
      <w:r>
        <w:t xml:space="preserve">Z hodnot zůstatkové hmotnosti paliva v hořáku mezi jednotlivými minutovými intervaly byl dle známé výhřevnosti paliv stanoven jejich </w:t>
      </w:r>
      <w:r w:rsidR="007F653C">
        <w:t xml:space="preserve">tepelný </w:t>
      </w:r>
      <w:r>
        <w:t xml:space="preserve">výkon. Z řady </w:t>
      </w:r>
      <w:r w:rsidR="007F653C">
        <w:t xml:space="preserve">tepelných </w:t>
      </w:r>
      <w:r>
        <w:t xml:space="preserve">výkonů byl později stanoven </w:t>
      </w:r>
      <w:r w:rsidR="003B149C">
        <w:t xml:space="preserve">maximální </w:t>
      </w:r>
      <w:r w:rsidR="007F653C">
        <w:t xml:space="preserve">tepelný </w:t>
      </w:r>
      <w:r w:rsidR="003B149C">
        <w:t>výkon</w:t>
      </w:r>
      <w:r>
        <w:t xml:space="preserve"> (jako nejvyšší dosažený výkon</w:t>
      </w:r>
      <w:r w:rsidR="003B149C">
        <w:t xml:space="preserve"> v průběhu zkoušky</w:t>
      </w:r>
      <w:r>
        <w:t xml:space="preserve">) a průměrný </w:t>
      </w:r>
      <w:r w:rsidR="007F653C">
        <w:t xml:space="preserve">tepelný </w:t>
      </w:r>
      <w:r>
        <w:t xml:space="preserve">výkon (průměrná hodnota </w:t>
      </w:r>
      <w:r w:rsidR="007F653C">
        <w:t>tepelných výkonů</w:t>
      </w:r>
      <w:r>
        <w:t xml:space="preserve"> za celou dobu hoření paliva). Teploty byly zaznamenávány jako minutové průměry. Výsledné uvedené hodnoty jsou nejvyšší dosažený minutov</w:t>
      </w:r>
      <w:r w:rsidR="00485791">
        <w:t>ý průměr teploty v daném bodě a </w:t>
      </w:r>
      <w:bookmarkStart w:id="16" w:name="_GoBack"/>
      <w:bookmarkEnd w:id="16"/>
      <w:r>
        <w:t xml:space="preserve">průměrná hodnota měřených teplot v daném bodě. </w:t>
      </w:r>
    </w:p>
    <w:p w14:paraId="631DDE63" w14:textId="07EBE7FF" w:rsidR="00516858" w:rsidRDefault="00516858" w:rsidP="00C117C8">
      <w:r>
        <w:t xml:space="preserve">Minutové hodnoty </w:t>
      </w:r>
      <w:r w:rsidR="007F653C">
        <w:t xml:space="preserve">tepelných </w:t>
      </w:r>
      <w:r>
        <w:t xml:space="preserve">výkonů byly znázorněny do grafů: </w:t>
      </w:r>
      <w:r>
        <w:fldChar w:fldCharType="begin"/>
      </w:r>
      <w:r>
        <w:instrText xml:space="preserve"> REF _Ref21506669 \h </w:instrText>
      </w:r>
      <w:r>
        <w:fldChar w:fldCharType="separate"/>
      </w:r>
      <w:r w:rsidR="00686A32">
        <w:t xml:space="preserve">graf č. </w:t>
      </w:r>
      <w:r w:rsidR="00686A32">
        <w:rPr>
          <w:noProof/>
        </w:rPr>
        <w:t>1</w:t>
      </w:r>
      <w:r>
        <w:fldChar w:fldCharType="end"/>
      </w:r>
      <w:r>
        <w:t xml:space="preserve">, </w:t>
      </w:r>
      <w:r>
        <w:fldChar w:fldCharType="begin"/>
      </w:r>
      <w:r>
        <w:instrText xml:space="preserve"> REF _Ref21506670 \h </w:instrText>
      </w:r>
      <w:r>
        <w:fldChar w:fldCharType="separate"/>
      </w:r>
      <w:r w:rsidR="00686A32">
        <w:t xml:space="preserve">graf č. </w:t>
      </w:r>
      <w:r w:rsidR="00686A32">
        <w:rPr>
          <w:noProof/>
        </w:rPr>
        <w:t>2</w:t>
      </w:r>
      <w:r>
        <w:fldChar w:fldCharType="end"/>
      </w:r>
      <w:r>
        <w:t xml:space="preserve">, </w:t>
      </w:r>
      <w:r>
        <w:fldChar w:fldCharType="begin"/>
      </w:r>
      <w:r>
        <w:instrText xml:space="preserve"> REF _Ref21506672 \h </w:instrText>
      </w:r>
      <w:r>
        <w:fldChar w:fldCharType="separate"/>
      </w:r>
      <w:r w:rsidR="00686A32">
        <w:t xml:space="preserve">graf č. </w:t>
      </w:r>
      <w:r w:rsidR="00686A32">
        <w:rPr>
          <w:noProof/>
        </w:rPr>
        <w:t>3</w:t>
      </w:r>
      <w:r>
        <w:fldChar w:fldCharType="end"/>
      </w:r>
      <w:r>
        <w:t xml:space="preserve">, </w:t>
      </w:r>
      <w:r>
        <w:fldChar w:fldCharType="begin"/>
      </w:r>
      <w:r>
        <w:instrText xml:space="preserve"> REF _Ref21506674 \h </w:instrText>
      </w:r>
      <w:r>
        <w:fldChar w:fldCharType="separate"/>
      </w:r>
      <w:r w:rsidR="00686A32">
        <w:t xml:space="preserve">graf č. </w:t>
      </w:r>
      <w:r w:rsidR="00686A32">
        <w:rPr>
          <w:noProof/>
        </w:rPr>
        <w:t>4</w:t>
      </w:r>
      <w:r>
        <w:fldChar w:fldCharType="end"/>
      </w:r>
      <w:r>
        <w:t xml:space="preserve">, </w:t>
      </w:r>
      <w:r>
        <w:fldChar w:fldCharType="begin"/>
      </w:r>
      <w:r>
        <w:instrText xml:space="preserve"> REF _Ref21506675 \h </w:instrText>
      </w:r>
      <w:r>
        <w:fldChar w:fldCharType="separate"/>
      </w:r>
      <w:r w:rsidR="00686A32">
        <w:t xml:space="preserve">graf č. </w:t>
      </w:r>
      <w:r w:rsidR="00686A32">
        <w:rPr>
          <w:noProof/>
        </w:rPr>
        <w:t>5</w:t>
      </w:r>
      <w:r>
        <w:fldChar w:fldCharType="end"/>
      </w:r>
      <w:r>
        <w:t xml:space="preserve">, </w:t>
      </w:r>
      <w:r>
        <w:fldChar w:fldCharType="begin"/>
      </w:r>
      <w:r>
        <w:instrText xml:space="preserve"> REF _Ref21506677 \h </w:instrText>
      </w:r>
      <w:r>
        <w:fldChar w:fldCharType="separate"/>
      </w:r>
      <w:r w:rsidR="00686A32">
        <w:t xml:space="preserve">graf č. </w:t>
      </w:r>
      <w:r w:rsidR="00686A32">
        <w:rPr>
          <w:noProof/>
        </w:rPr>
        <w:t>6</w:t>
      </w:r>
      <w:r>
        <w:fldChar w:fldCharType="end"/>
      </w:r>
      <w:r>
        <w:t xml:space="preserve">, </w:t>
      </w:r>
      <w:r w:rsidR="0004513D">
        <w:fldChar w:fldCharType="begin"/>
      </w:r>
      <w:r w:rsidR="0004513D">
        <w:instrText xml:space="preserve"> REF _Ref21672441 \h </w:instrText>
      </w:r>
      <w:r w:rsidR="0004513D">
        <w:fldChar w:fldCharType="separate"/>
      </w:r>
      <w:r w:rsidR="00686A32">
        <w:t xml:space="preserve">graf č. </w:t>
      </w:r>
      <w:r w:rsidR="00686A32">
        <w:rPr>
          <w:noProof/>
        </w:rPr>
        <w:t>7</w:t>
      </w:r>
      <w:r w:rsidR="0004513D">
        <w:fldChar w:fldCharType="end"/>
      </w:r>
      <w:r w:rsidR="0004513D">
        <w:t xml:space="preserve">, </w:t>
      </w:r>
      <w:r w:rsidR="0004513D">
        <w:fldChar w:fldCharType="begin"/>
      </w:r>
      <w:r w:rsidR="0004513D">
        <w:instrText xml:space="preserve"> REF _Ref21672442 \h </w:instrText>
      </w:r>
      <w:r w:rsidR="0004513D">
        <w:fldChar w:fldCharType="separate"/>
      </w:r>
      <w:r w:rsidR="00686A32">
        <w:t xml:space="preserve">graf č. </w:t>
      </w:r>
      <w:r w:rsidR="00686A32">
        <w:rPr>
          <w:noProof/>
        </w:rPr>
        <w:t>8</w:t>
      </w:r>
      <w:r w:rsidR="0004513D">
        <w:fldChar w:fldCharType="end"/>
      </w:r>
      <w:r w:rsidR="0004513D">
        <w:t xml:space="preserve">, </w:t>
      </w:r>
      <w:r w:rsidR="0004513D">
        <w:fldChar w:fldCharType="begin"/>
      </w:r>
      <w:r w:rsidR="0004513D">
        <w:instrText xml:space="preserve"> REF _Ref21506680 \h </w:instrText>
      </w:r>
      <w:r w:rsidR="0004513D">
        <w:fldChar w:fldCharType="separate"/>
      </w:r>
      <w:r w:rsidR="00686A32">
        <w:t xml:space="preserve">graf č. </w:t>
      </w:r>
      <w:r w:rsidR="00686A32">
        <w:rPr>
          <w:noProof/>
        </w:rPr>
        <w:t>9</w:t>
      </w:r>
      <w:r w:rsidR="0004513D">
        <w:fldChar w:fldCharType="end"/>
      </w:r>
      <w:r>
        <w:t xml:space="preserve">, </w:t>
      </w:r>
      <w:r>
        <w:fldChar w:fldCharType="begin"/>
      </w:r>
      <w:r>
        <w:instrText xml:space="preserve"> REF _Ref21506681 \h </w:instrText>
      </w:r>
      <w:r>
        <w:fldChar w:fldCharType="separate"/>
      </w:r>
      <w:r w:rsidR="00686A32" w:rsidRPr="00EB1761">
        <w:t xml:space="preserve">graf č. </w:t>
      </w:r>
      <w:r w:rsidR="00686A32">
        <w:rPr>
          <w:noProof/>
        </w:rPr>
        <w:t>10</w:t>
      </w:r>
      <w:r>
        <w:fldChar w:fldCharType="end"/>
      </w:r>
      <w:r>
        <w:t>, které jsou rozdělené jednak podle paliva a jednak podle jednotlivých typů hořáků.</w:t>
      </w:r>
    </w:p>
    <w:p w14:paraId="501C78D5" w14:textId="186A47B0" w:rsidR="00FC6CB8" w:rsidRDefault="00FC6CB8" w:rsidP="00C117C8">
      <w:r>
        <w:lastRenderedPageBreak/>
        <w:t xml:space="preserve">Závislost plochy otvoru v hořáku na jejich průměrném a </w:t>
      </w:r>
      <w:r w:rsidR="007F653C">
        <w:t>maximálním</w:t>
      </w:r>
      <w:r>
        <w:t xml:space="preserve"> </w:t>
      </w:r>
      <w:r w:rsidR="007F653C">
        <w:t xml:space="preserve">tepelném </w:t>
      </w:r>
      <w:r>
        <w:t xml:space="preserve">výkonu znázorňují </w:t>
      </w:r>
      <w:r>
        <w:fldChar w:fldCharType="begin"/>
      </w:r>
      <w:r>
        <w:instrText xml:space="preserve"> REF _Ref21582902 \h </w:instrText>
      </w:r>
      <w:r>
        <w:fldChar w:fldCharType="separate"/>
      </w:r>
      <w:r w:rsidR="00686A32">
        <w:t xml:space="preserve">graf č. </w:t>
      </w:r>
      <w:r w:rsidR="00686A32">
        <w:rPr>
          <w:noProof/>
        </w:rPr>
        <w:t>11</w:t>
      </w:r>
      <w:r>
        <w:fldChar w:fldCharType="end"/>
      </w:r>
      <w:r>
        <w:t xml:space="preserve"> a </w:t>
      </w:r>
      <w:r>
        <w:fldChar w:fldCharType="begin"/>
      </w:r>
      <w:r>
        <w:instrText xml:space="preserve"> REF _Ref21582903 \h </w:instrText>
      </w:r>
      <w:r>
        <w:fldChar w:fldCharType="separate"/>
      </w:r>
      <w:r w:rsidR="00686A32">
        <w:t xml:space="preserve">graf č. </w:t>
      </w:r>
      <w:r w:rsidR="00686A32">
        <w:rPr>
          <w:noProof/>
        </w:rPr>
        <w:t>12</w:t>
      </w:r>
      <w:r>
        <w:fldChar w:fldCharType="end"/>
      </w:r>
      <w:r>
        <w:t>.</w:t>
      </w:r>
    </w:p>
    <w:p w14:paraId="6F58C10D" w14:textId="0F328A10" w:rsidR="008D044E" w:rsidRDefault="008D044E" w:rsidP="008D044E">
      <w:r>
        <w:t>Stanovení teploty kapaliny se ukázalo jako nemožné z hlediska rychléh</w:t>
      </w:r>
      <w:r w:rsidR="007854BE">
        <w:t>o vyhoření paliva, které tvoří</w:t>
      </w:r>
      <w:r>
        <w:t xml:space="preserve"> hladinu do takové míry, že nebylo možné termočlánek ponořit a zároveň tím neovlivňovat hmotnost hořáku</w:t>
      </w:r>
      <w:r w:rsidR="007854BE">
        <w:t xml:space="preserve"> (dotekem dna hořáku)</w:t>
      </w:r>
      <w:r>
        <w:t>. Zároveň docházelo k tomu, že spaliny, které procházely kolem neměřící části termočlánku, jej ohřívaly, načež se termočlánek choval jako jednoduché žebro a vedl teplo do obou stran, čímž byla ovlivňována koncová naměřená hodnota. Pro jednoznačné stanovení teploty kapaliny v průběhu hoření by musel být hořák naplněn palivem do nejvyšší možné výšky a</w:t>
      </w:r>
      <w:r w:rsidR="00B166A4">
        <w:t> </w:t>
      </w:r>
      <w:r>
        <w:t>termočlánek by musel být nejlépe zaveden přímo pod její hladinu vyvrtanou dírkou v konstrukci hořáku.</w:t>
      </w:r>
      <w:r w:rsidR="009A40D4">
        <w:t xml:space="preserve"> </w:t>
      </w:r>
    </w:p>
    <w:p w14:paraId="5C669981" w14:textId="49158D55" w:rsidR="00C117C8" w:rsidRDefault="00C117C8" w:rsidP="00C117C8">
      <w:pPr>
        <w:pStyle w:val="Nadpis1"/>
        <w:jc w:val="both"/>
      </w:pPr>
      <w:bookmarkStart w:id="17" w:name="_Toc21498229"/>
      <w:bookmarkStart w:id="18" w:name="_Toc21673580"/>
      <w:r>
        <w:t>Splnění cílů</w:t>
      </w:r>
      <w:bookmarkEnd w:id="17"/>
      <w:bookmarkEnd w:id="18"/>
    </w:p>
    <w:p w14:paraId="671BD29C" w14:textId="77777777" w:rsidR="00C117C8" w:rsidRDefault="00C117C8" w:rsidP="00C117C8">
      <w:pPr>
        <w:pStyle w:val="Nadpis2"/>
      </w:pPr>
      <w:r w:rsidRPr="00785EFE">
        <w:t>Stanovení tepelného příkonu osmi dodaných hořáků s palivem Pepo.</w:t>
      </w:r>
    </w:p>
    <w:p w14:paraId="316BA854" w14:textId="3A28A2C8" w:rsidR="00C117C8" w:rsidRDefault="00C117C8" w:rsidP="00C117C8">
      <w:pPr>
        <w:ind w:firstLine="0"/>
      </w:pPr>
      <w:r>
        <w:t xml:space="preserve">V rámci splnění tohoto cíle proběhlo 8 spalovacích zkoušek (všechny dodané hořáky). Spalovací zkoušky prokázaly nižší tepelný výkon do okolí, než deklarovaný tepelný výkon udávaný výrobcem. Průměrný tepelný výkon po dobu zkoušky, která trvala vždy cca 60 minut, byl vždy na úrovní přibližně poloviny deklarované hodnoty výrobcem. Všechny výsledné hodnoty jsou uvedeny v </w:t>
      </w:r>
      <w:r>
        <w:fldChar w:fldCharType="begin"/>
      </w:r>
      <w:r>
        <w:instrText xml:space="preserve"> REF _Ref21498185 \h </w:instrText>
      </w:r>
      <w:r>
        <w:fldChar w:fldCharType="separate"/>
      </w:r>
      <w:r w:rsidR="00686A32" w:rsidRPr="0016791A">
        <w:t xml:space="preserve">Tab. </w:t>
      </w:r>
      <w:r w:rsidR="00686A32">
        <w:rPr>
          <w:noProof/>
        </w:rPr>
        <w:t>3</w:t>
      </w:r>
      <w:r>
        <w:fldChar w:fldCharType="end"/>
      </w:r>
      <w:r>
        <w:t>.</w:t>
      </w:r>
    </w:p>
    <w:p w14:paraId="0A256973" w14:textId="77777777" w:rsidR="00C117C8" w:rsidRDefault="00C117C8" w:rsidP="00C117C8">
      <w:pPr>
        <w:pStyle w:val="Nadpis2"/>
      </w:pPr>
      <w:r w:rsidRPr="00785EFE">
        <w:t>Stanovení tepelného příkonu dodaných hořáků s palivem BIO SPIRIT</w:t>
      </w:r>
      <w:r>
        <w:t xml:space="preserve"> 100</w:t>
      </w:r>
    </w:p>
    <w:p w14:paraId="584B0677" w14:textId="6DD212EB" w:rsidR="00C117C8" w:rsidRDefault="00C117C8" w:rsidP="00C117C8">
      <w:pPr>
        <w:ind w:firstLine="0"/>
      </w:pPr>
      <w:r>
        <w:t>V rámci splnění tohoto cíle proběhlo 8 spalovacích zkoušek (všechny dodané hořáky). Spalovací zkoušky prokázaly nižší tepelný výkon do okolí, než deklarovaný tepelný výkon udávaný výrobcem. Průměrný tepelný výkon po dobu zkoušky, která trvala vždy cca 60</w:t>
      </w:r>
      <w:r w:rsidR="006549F2">
        <w:t> </w:t>
      </w:r>
      <w:r>
        <w:t xml:space="preserve">minut, byl dle typu hořáku o 1 – 16 % vyšší než u paliva PePo, </w:t>
      </w:r>
      <w:r w:rsidR="007F653C">
        <w:t>maximální tepelný výkon byl dle typu hořáku o 7</w:t>
      </w:r>
      <w:r>
        <w:t xml:space="preserve"> – 19 % vyšší, než u paliva PePo, doba trvání zkoušky se</w:t>
      </w:r>
      <w:r w:rsidR="00686A32">
        <w:t xml:space="preserve"> zásadně</w:t>
      </w:r>
      <w:r>
        <w:t xml:space="preserve"> nelišila oproti zkouškám s palivem PePo o více než 4 minuty. Všechny výsledné hodnoty jsou uvedeny v</w:t>
      </w:r>
      <w:r w:rsidR="006549F2">
        <w:t> </w:t>
      </w:r>
      <w:r>
        <w:fldChar w:fldCharType="begin"/>
      </w:r>
      <w:r>
        <w:instrText xml:space="preserve"> REF _Ref21498436 \h </w:instrText>
      </w:r>
      <w:r>
        <w:fldChar w:fldCharType="separate"/>
      </w:r>
      <w:r w:rsidR="00686A32">
        <w:t xml:space="preserve">Tab. </w:t>
      </w:r>
      <w:r w:rsidR="00686A32">
        <w:rPr>
          <w:noProof/>
        </w:rPr>
        <w:t>4</w:t>
      </w:r>
      <w:r>
        <w:fldChar w:fldCharType="end"/>
      </w:r>
      <w:r>
        <w:t>.</w:t>
      </w:r>
    </w:p>
    <w:p w14:paraId="5143EB15" w14:textId="77777777" w:rsidR="00C117C8" w:rsidRDefault="00C117C8" w:rsidP="00C117C8">
      <w:pPr>
        <w:pStyle w:val="Nadpis2"/>
      </w:pPr>
      <w:r w:rsidRPr="00785EFE">
        <w:t>Stanovení provozních parametrů hořáků po zápalu paliva při nízké teplotě paliva a hořáku.</w:t>
      </w:r>
    </w:p>
    <w:p w14:paraId="35CD841C" w14:textId="46E1F665" w:rsidR="00C117C8" w:rsidRDefault="00C117C8" w:rsidP="00C117C8">
      <w:r>
        <w:t xml:space="preserve">V rámci splnění tohoto cíle proběhla jedna spalovací zkouška s hořákem Kratki Small s TÜV certifikátem a palivem PePo. Měření prokázalo vyšší nestabilitu </w:t>
      </w:r>
      <w:r w:rsidR="007F653C">
        <w:t xml:space="preserve">tepelného </w:t>
      </w:r>
      <w:r>
        <w:lastRenderedPageBreak/>
        <w:t xml:space="preserve">výkonu, což se projevilo vyšším </w:t>
      </w:r>
      <w:r w:rsidR="007F653C">
        <w:t>maximálním</w:t>
      </w:r>
      <w:r>
        <w:t xml:space="preserve"> i průměrným </w:t>
      </w:r>
      <w:r w:rsidR="007F653C">
        <w:t xml:space="preserve">tepelným </w:t>
      </w:r>
      <w:r>
        <w:t xml:space="preserve">výkonem a dřívějším vyhořením paliva.  Všechny výsledné hodnoty jsou uvedeny v </w:t>
      </w:r>
      <w:r>
        <w:fldChar w:fldCharType="begin"/>
      </w:r>
      <w:r>
        <w:instrText xml:space="preserve"> REF _Ref21498437 \h </w:instrText>
      </w:r>
      <w:r>
        <w:fldChar w:fldCharType="separate"/>
      </w:r>
      <w:r w:rsidR="00686A32">
        <w:t xml:space="preserve">Tab. </w:t>
      </w:r>
      <w:r w:rsidR="00686A32">
        <w:rPr>
          <w:noProof/>
        </w:rPr>
        <w:t>5</w:t>
      </w:r>
      <w:r>
        <w:fldChar w:fldCharType="end"/>
      </w:r>
      <w:r>
        <w:t>.</w:t>
      </w:r>
    </w:p>
    <w:p w14:paraId="359E5507" w14:textId="5C539526" w:rsidR="00C117C8" w:rsidRDefault="00C117C8" w:rsidP="00C117C8">
      <w:pPr>
        <w:pStyle w:val="Nadpis2"/>
      </w:pPr>
      <w:r w:rsidRPr="00785EFE">
        <w:t>Stanovení provozních parametrů hořák</w:t>
      </w:r>
      <w:r>
        <w:t>u</w:t>
      </w:r>
      <w:r w:rsidRPr="00785EFE">
        <w:t xml:space="preserve"> </w:t>
      </w:r>
      <w:r>
        <w:t xml:space="preserve">při </w:t>
      </w:r>
      <w:r w:rsidR="006549F2">
        <w:t>částečném u</w:t>
      </w:r>
      <w:r>
        <w:t>zavření zhášecí klapky</w:t>
      </w:r>
    </w:p>
    <w:p w14:paraId="1630C390" w14:textId="77F90FEC" w:rsidR="00C117C8" w:rsidRDefault="00C117C8" w:rsidP="00C117C8">
      <w:pPr>
        <w:ind w:firstLine="0"/>
      </w:pPr>
      <w:r>
        <w:t xml:space="preserve">V rámci splnění tohoto cíle proběhla jedna spalovací zkouška s hořákem Kratki Medium s TÜV certifikátem a palivem PePo. Šířka otvoru v hořáku při plném otevření je 28 mm. Pro tuto zkoušku byla klapka </w:t>
      </w:r>
      <w:r w:rsidR="006549F2">
        <w:t xml:space="preserve">částečně </w:t>
      </w:r>
      <w:r>
        <w:t xml:space="preserve">uzavřena tak, aby byla šířka otvoru 14 mm. Plocha se tak zmenšila na polovinu původní hodnoty. </w:t>
      </w:r>
      <w:r w:rsidR="007F653C">
        <w:t>Maximální</w:t>
      </w:r>
      <w:r>
        <w:t xml:space="preserve"> </w:t>
      </w:r>
      <w:r w:rsidR="007F653C">
        <w:t xml:space="preserve">tepelný </w:t>
      </w:r>
      <w:r>
        <w:t>výkon hořáku tím klesl na cca 53</w:t>
      </w:r>
      <w:r w:rsidR="006549F2">
        <w:t> </w:t>
      </w:r>
      <w:r>
        <w:t xml:space="preserve">% původní hodnoty, průměrný </w:t>
      </w:r>
      <w:r w:rsidR="007F653C">
        <w:t xml:space="preserve">tepelný </w:t>
      </w:r>
      <w:r>
        <w:t xml:space="preserve">výkon tím klesl na cca 54 % původní hodnoty a čas hoření se prodloužil na cca 188 % původní hodnoty. Všechny výsledné hodnoty jsou uvedeny v </w:t>
      </w:r>
      <w:r>
        <w:fldChar w:fldCharType="begin"/>
      </w:r>
      <w:r>
        <w:instrText xml:space="preserve"> REF _Ref21498437 \h </w:instrText>
      </w:r>
      <w:r>
        <w:fldChar w:fldCharType="separate"/>
      </w:r>
      <w:r w:rsidR="00686A32">
        <w:t xml:space="preserve">Tab. </w:t>
      </w:r>
      <w:r w:rsidR="00686A32">
        <w:rPr>
          <w:noProof/>
        </w:rPr>
        <w:t>5</w:t>
      </w:r>
      <w:r>
        <w:fldChar w:fldCharType="end"/>
      </w:r>
      <w:r>
        <w:t>.</w:t>
      </w:r>
    </w:p>
    <w:p w14:paraId="67CB32DE" w14:textId="0B4050B6" w:rsidR="00C117C8" w:rsidRDefault="00C117C8" w:rsidP="00C117C8">
      <w:pPr>
        <w:pStyle w:val="Nadpis1"/>
        <w:jc w:val="both"/>
      </w:pPr>
      <w:bookmarkStart w:id="19" w:name="_Toc21498230"/>
      <w:bookmarkStart w:id="20" w:name="_Toc21673581"/>
      <w:r>
        <w:t>Závěr</w:t>
      </w:r>
      <w:bookmarkEnd w:id="19"/>
      <w:bookmarkEnd w:id="20"/>
    </w:p>
    <w:p w14:paraId="796B5A64" w14:textId="16B8492C" w:rsidR="00C117C8" w:rsidRDefault="00C117C8" w:rsidP="00C117C8">
      <w:pPr>
        <w:ind w:firstLine="0"/>
      </w:pPr>
      <w:r>
        <w:t xml:space="preserve">Pro splnění výše uvedených cílů bylo připraveno měřící stanoviště. Celkem bylo provedeno 18 měření s trváním přibližně 60 minut. </w:t>
      </w:r>
      <w:r w:rsidR="00335B7A">
        <w:t>U obou paliv b</w:t>
      </w:r>
      <w:r>
        <w:t xml:space="preserve">ylo provedeno stanovení spalného tepla a jeho přepočet na výhřevnost. </w:t>
      </w:r>
      <w:r w:rsidR="00335B7A">
        <w:t xml:space="preserve">Analýza paliva </w:t>
      </w:r>
      <w:r>
        <w:t>ukázal</w:t>
      </w:r>
      <w:r w:rsidR="00335B7A">
        <w:t>a na rozdílnou výhřevnost (</w:t>
      </w:r>
      <w:r w:rsidR="00FC6CB8">
        <w:t>cca 2</w:t>
      </w:r>
      <w:r w:rsidR="006549F2">
        <w:t> </w:t>
      </w:r>
      <w:r w:rsidR="00FC6CB8">
        <w:t>MJ/kg</w:t>
      </w:r>
      <w:r w:rsidR="00335B7A">
        <w:t xml:space="preserve">), což při podobných </w:t>
      </w:r>
      <w:r w:rsidR="003B149C">
        <w:t>minutových spotřebách paliva při provozu hořáku</w:t>
      </w:r>
      <w:r w:rsidR="00335B7A">
        <w:t xml:space="preserve"> znamená </w:t>
      </w:r>
      <w:r w:rsidR="003B149C">
        <w:t>rozdílné</w:t>
      </w:r>
      <w:r w:rsidR="00335B7A">
        <w:t xml:space="preserve"> tepelné výkony. </w:t>
      </w:r>
      <w:r>
        <w:t xml:space="preserve">Čas hoření paliva byl srovnatelný u obou vzorků. Spalovací zkouška simulující zapálení chladného hořáku a paliva při nízké okolní teplotě prokázala vyšší hodnoty obou stanovovaných </w:t>
      </w:r>
      <w:r w:rsidR="007F653C">
        <w:t xml:space="preserve">tepelných </w:t>
      </w:r>
      <w:r>
        <w:t xml:space="preserve">výkonů. Důvodem změny chování hořáku bylo pravděpodobně </w:t>
      </w:r>
      <w:r w:rsidR="00FC6CB8">
        <w:t xml:space="preserve">zvýšené </w:t>
      </w:r>
      <w:r>
        <w:t xml:space="preserve">proudění vzduchu způsobené větrem. I když bylo zdánlivě bezvětří a měřící stanoviště bylo umístěno v závětří, na </w:t>
      </w:r>
      <w:r w:rsidR="0020288B">
        <w:t>plamenu</w:t>
      </w:r>
      <w:r>
        <w:t xml:space="preserve"> bylo zjevné jeho působení oproti hoření v místnosti (plamen plápolal mnohem intenzivněji). Spalovací zkouška při </w:t>
      </w:r>
      <w:r w:rsidR="006549F2">
        <w:t xml:space="preserve">částečném </w:t>
      </w:r>
      <w:r>
        <w:t xml:space="preserve">uzavření zhášecí klapky prokázala jednoduchou možnost regulace tepelného výkonu. </w:t>
      </w:r>
      <w:r w:rsidR="00A230DD">
        <w:t>Omezení možnost</w:t>
      </w:r>
      <w:r w:rsidR="00686A32">
        <w:t>í</w:t>
      </w:r>
      <w:r>
        <w:t xml:space="preserve"> této regulace zatím </w:t>
      </w:r>
      <w:r w:rsidR="00FC6CB8">
        <w:t>nejsou známa a mohou</w:t>
      </w:r>
      <w:r>
        <w:t xml:space="preserve"> být předmětem dalšího zkoumání.</w:t>
      </w:r>
      <w:r w:rsidR="004A2DA2">
        <w:t xml:space="preserve"> Rovněž není známo chování hořáku z hlediska jeho </w:t>
      </w:r>
      <w:r w:rsidR="007F653C">
        <w:t xml:space="preserve">tepelného </w:t>
      </w:r>
      <w:r w:rsidR="004A2DA2">
        <w:t>výkonu při změně polohy zhášecí klapky v průběhu hoření paliva.</w:t>
      </w:r>
      <w:r w:rsidR="00A230DD">
        <w:t xml:space="preserve"> Do průměrného </w:t>
      </w:r>
      <w:r w:rsidR="007F653C">
        <w:t xml:space="preserve">tepelného </w:t>
      </w:r>
      <w:r w:rsidR="00A230DD">
        <w:t>výkonu uvedeného v tabulkách není zahrnut čas, kdy musí hořák chladnout, než může být znovu naplněn palivem</w:t>
      </w:r>
      <w:r w:rsidR="00FC6CB8">
        <w:t xml:space="preserve"> a uveden do provozu</w:t>
      </w:r>
      <w:r w:rsidR="00A230DD">
        <w:t xml:space="preserve">. Tento čas je </w:t>
      </w:r>
      <w:r w:rsidR="0020288B">
        <w:t>doba</w:t>
      </w:r>
      <w:r w:rsidR="00A230DD">
        <w:t xml:space="preserve"> s téměř nulovým tepelným výkonem do okolí (téměř nulová akumulace tepla do hořáku/krbu), což se na průměrném </w:t>
      </w:r>
      <w:r w:rsidR="007F653C">
        <w:t xml:space="preserve">tepelném </w:t>
      </w:r>
      <w:r w:rsidR="00A230DD">
        <w:t>výkonu projeví razantním snížením jeho hodnoty.</w:t>
      </w:r>
      <w:r w:rsidR="00FC7B3F">
        <w:t xml:space="preserve"> </w:t>
      </w:r>
      <w:r w:rsidR="0020288B">
        <w:t>V tomto případě záleží na rychlosti chladnutí hořáku na teplotu bezpečnou pro doplnění paliva.</w:t>
      </w:r>
    </w:p>
    <w:p w14:paraId="6118DF5B" w14:textId="70E36AAA" w:rsidR="007854BE" w:rsidRDefault="007854BE" w:rsidP="00C117C8">
      <w:pPr>
        <w:ind w:firstLine="0"/>
      </w:pPr>
      <w:r>
        <w:lastRenderedPageBreak/>
        <w:t xml:space="preserve">Zkoušky byly záměrně koncipovány tak aby jejich délka byla cca 40 minut, vzhledem k nadhodnocení </w:t>
      </w:r>
      <w:r w:rsidR="007F653C">
        <w:t xml:space="preserve">tepelných </w:t>
      </w:r>
      <w:r>
        <w:t>výkon</w:t>
      </w:r>
      <w:r w:rsidR="007F653C">
        <w:t>ů</w:t>
      </w:r>
      <w:r>
        <w:t xml:space="preserve"> hořáků byla doba trvání cca 60 minut. Při největším možném naplnění hořáku palivem, by mohl hořák hořet až násobně delší dobu, čímž by se prodloužil interval, kdy hořák funguje na </w:t>
      </w:r>
      <w:r w:rsidR="007F653C">
        <w:t>maximální</w:t>
      </w:r>
      <w:r>
        <w:t xml:space="preserve"> </w:t>
      </w:r>
      <w:r w:rsidR="007F653C">
        <w:t xml:space="preserve">tepelný </w:t>
      </w:r>
      <w:r>
        <w:t>výkon a tím by bylo dosaženo i</w:t>
      </w:r>
      <w:r w:rsidR="006549F2">
        <w:t> </w:t>
      </w:r>
      <w:r>
        <w:t xml:space="preserve">vyššího průměrného </w:t>
      </w:r>
      <w:r w:rsidR="007F653C">
        <w:t xml:space="preserve">tepelného </w:t>
      </w:r>
      <w:r>
        <w:t xml:space="preserve">výkonu. </w:t>
      </w:r>
    </w:p>
    <w:p w14:paraId="2BA4A392" w14:textId="499F2669" w:rsidR="00C117C8" w:rsidRDefault="00C117C8" w:rsidP="00C117C8">
      <w:pPr>
        <w:pStyle w:val="Nadpis1"/>
      </w:pPr>
      <w:bookmarkStart w:id="21" w:name="_Toc21498231"/>
      <w:bookmarkStart w:id="22" w:name="_Toc21673582"/>
      <w:r>
        <w:t>Zdroje</w:t>
      </w:r>
      <w:bookmarkEnd w:id="21"/>
      <w:bookmarkEnd w:id="22"/>
    </w:p>
    <w:p w14:paraId="6623E8BC" w14:textId="06DF6932" w:rsidR="00C117C8" w:rsidRDefault="00C117C8" w:rsidP="00C117C8">
      <w:pPr>
        <w:pStyle w:val="Odstavecseseznamem"/>
        <w:keepNext/>
        <w:numPr>
          <w:ilvl w:val="0"/>
          <w:numId w:val="20"/>
        </w:numPr>
      </w:pPr>
      <w:bookmarkStart w:id="23" w:name="_Ref21498503"/>
      <w:r w:rsidRPr="007752EA">
        <w:t xml:space="preserve">Biokrb levně [online]. 2019 [cit. 2019-10-08]. Dostupné z: </w:t>
      </w:r>
      <w:hyperlink r:id="rId15" w:history="1">
        <w:r w:rsidRPr="007C75A6">
          <w:rPr>
            <w:rStyle w:val="Hypertextovodkaz"/>
          </w:rPr>
          <w:t>https://www.biokrb-levne.cz/</w:t>
        </w:r>
      </w:hyperlink>
      <w:bookmarkEnd w:id="23"/>
    </w:p>
    <w:p w14:paraId="0AA46631" w14:textId="7780C143" w:rsidR="00C117C8" w:rsidRPr="00706C09" w:rsidRDefault="00C117C8" w:rsidP="00C117C8">
      <w:pPr>
        <w:pStyle w:val="Odstavecseseznamem"/>
        <w:numPr>
          <w:ilvl w:val="0"/>
          <w:numId w:val="20"/>
        </w:numPr>
        <w:shd w:val="clear" w:color="auto" w:fill="FFFFFF"/>
        <w:spacing w:before="30" w:line="300" w:lineRule="atLeast"/>
        <w:jc w:val="left"/>
        <w:rPr>
          <w:rFonts w:ascii="Open Sans" w:hAnsi="Open Sans"/>
          <w:color w:val="333333"/>
        </w:rPr>
      </w:pPr>
      <w:bookmarkStart w:id="24" w:name="_Ref21498510"/>
      <w:r w:rsidRPr="00706C09">
        <w:rPr>
          <w:rFonts w:ascii="Open Sans" w:hAnsi="Open Sans"/>
          <w:color w:val="333333"/>
        </w:rPr>
        <w:t>TRŽIL, Jan, Václav SLOVÁK a Jaroslav ULLRYCH. </w:t>
      </w:r>
      <w:r w:rsidRPr="00706C09">
        <w:rPr>
          <w:rFonts w:ascii="Open Sans" w:hAnsi="Open Sans"/>
          <w:i/>
          <w:iCs/>
          <w:color w:val="333333"/>
        </w:rPr>
        <w:t>Příklady z chemie</w:t>
      </w:r>
      <w:r w:rsidRPr="00706C09">
        <w:rPr>
          <w:rFonts w:ascii="Open Sans" w:hAnsi="Open Sans"/>
          <w:color w:val="333333"/>
        </w:rPr>
        <w:t>. Ostrava: VŠB-Technická univerzita, 1994. ISBN 80-707-8252-8.</w:t>
      </w:r>
      <w:bookmarkEnd w:id="24"/>
    </w:p>
    <w:p w14:paraId="3FED8442" w14:textId="77777777" w:rsidR="00C117C8" w:rsidRDefault="00C117C8" w:rsidP="00C117C8">
      <w:pPr>
        <w:ind w:left="360"/>
      </w:pPr>
    </w:p>
    <w:p w14:paraId="15F7AB60" w14:textId="77777777" w:rsidR="00C117C8" w:rsidRPr="00430605" w:rsidRDefault="00C117C8" w:rsidP="00C117C8">
      <w:pPr>
        <w:rPr>
          <w:rStyle w:val="Siln"/>
        </w:rPr>
      </w:pPr>
    </w:p>
    <w:p w14:paraId="59763BB8" w14:textId="77777777" w:rsidR="00C117C8" w:rsidRDefault="00C117C8" w:rsidP="00C117C8"/>
    <w:p w14:paraId="27DDE460" w14:textId="77777777" w:rsidR="00C117C8" w:rsidRDefault="00C117C8" w:rsidP="00C117C8">
      <w:pPr>
        <w:sectPr w:rsidR="00C117C8" w:rsidSect="004A2DA2">
          <w:headerReference w:type="default" r:id="rId16"/>
          <w:footerReference w:type="default" r:id="rId17"/>
          <w:type w:val="nextColumn"/>
          <w:pgSz w:w="11907" w:h="16840" w:code="9"/>
          <w:pgMar w:top="1128" w:right="1418" w:bottom="1418" w:left="1701" w:header="737" w:footer="1038" w:gutter="0"/>
          <w:paperSrc w:first="7" w:other="7"/>
          <w:cols w:space="708"/>
          <w:docGrid w:linePitch="326"/>
        </w:sectPr>
      </w:pPr>
    </w:p>
    <w:p w14:paraId="068F0B40" w14:textId="30902ABE" w:rsidR="00C117C8" w:rsidRDefault="00840054" w:rsidP="00C117C8">
      <w:pPr>
        <w:pStyle w:val="obrzkyatabulky"/>
      </w:pPr>
      <w:r w:rsidRPr="00840054">
        <w:lastRenderedPageBreak/>
        <w:t xml:space="preserve"> </w:t>
      </w:r>
      <w:r w:rsidR="003B149C" w:rsidRPr="003B149C">
        <w:drawing>
          <wp:inline distT="0" distB="0" distL="0" distR="0" wp14:anchorId="2F547A33" wp14:editId="6AEF52B5">
            <wp:extent cx="9076690" cy="248443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76690" cy="2484435"/>
                    </a:xfrm>
                    <a:prstGeom prst="rect">
                      <a:avLst/>
                    </a:prstGeom>
                    <a:noFill/>
                    <a:ln>
                      <a:noFill/>
                    </a:ln>
                  </pic:spPr>
                </pic:pic>
              </a:graphicData>
            </a:graphic>
          </wp:inline>
        </w:drawing>
      </w:r>
    </w:p>
    <w:p w14:paraId="38AF3798" w14:textId="58443727" w:rsidR="00C117C8" w:rsidRPr="0016791A" w:rsidRDefault="00C117C8" w:rsidP="00C117C8">
      <w:pPr>
        <w:pStyle w:val="Titulek"/>
      </w:pPr>
      <w:bookmarkStart w:id="25" w:name="_Ref21498185"/>
      <w:r w:rsidRPr="0016791A">
        <w:t xml:space="preserve">Tab. </w:t>
      </w:r>
      <w:fldSimple w:instr=" SEQ Tab. \* ARABIC ">
        <w:r w:rsidR="00686A32">
          <w:rPr>
            <w:noProof/>
          </w:rPr>
          <w:t>3</w:t>
        </w:r>
      </w:fldSimple>
      <w:bookmarkEnd w:id="25"/>
      <w:r>
        <w:t xml:space="preserve"> Výsledné hodnoty pro palivo PEPO; </w:t>
      </w:r>
      <w:r w:rsidRPr="003A72C8">
        <w:t xml:space="preserve">*při </w:t>
      </w:r>
      <w:r w:rsidR="00840054">
        <w:t>maximálním</w:t>
      </w:r>
      <w:r w:rsidRPr="003A72C8">
        <w:t xml:space="preserve"> </w:t>
      </w:r>
      <w:r w:rsidR="00840054">
        <w:t xml:space="preserve">tepelném </w:t>
      </w:r>
      <w:r w:rsidRPr="003A72C8">
        <w:t>výkonu, při 20 °C - hustota dle údajů výrobce</w:t>
      </w:r>
    </w:p>
    <w:p w14:paraId="34F4958A" w14:textId="670A2AC2" w:rsidR="00C117C8" w:rsidRDefault="00840054" w:rsidP="00C117C8">
      <w:pPr>
        <w:pStyle w:val="obrzkyatabulky"/>
      </w:pPr>
      <w:r w:rsidRPr="00840054">
        <w:lastRenderedPageBreak/>
        <w:t xml:space="preserve"> </w:t>
      </w:r>
      <w:r w:rsidR="003B149C" w:rsidRPr="003B149C">
        <w:drawing>
          <wp:inline distT="0" distB="0" distL="0" distR="0" wp14:anchorId="23E03A08" wp14:editId="027C3C6B">
            <wp:extent cx="9076690" cy="2478951"/>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76690" cy="2478951"/>
                    </a:xfrm>
                    <a:prstGeom prst="rect">
                      <a:avLst/>
                    </a:prstGeom>
                    <a:noFill/>
                    <a:ln>
                      <a:noFill/>
                    </a:ln>
                  </pic:spPr>
                </pic:pic>
              </a:graphicData>
            </a:graphic>
          </wp:inline>
        </w:drawing>
      </w:r>
    </w:p>
    <w:p w14:paraId="2619A860" w14:textId="28CB0B12" w:rsidR="00C117C8" w:rsidRDefault="00C117C8" w:rsidP="00C117C8">
      <w:pPr>
        <w:pStyle w:val="Titulek"/>
      </w:pPr>
      <w:bookmarkStart w:id="26" w:name="_Ref21498436"/>
      <w:r>
        <w:t xml:space="preserve">Tab. </w:t>
      </w:r>
      <w:fldSimple w:instr=" SEQ Tab. \* ARABIC ">
        <w:r w:rsidR="00686A32">
          <w:rPr>
            <w:noProof/>
          </w:rPr>
          <w:t>4</w:t>
        </w:r>
      </w:fldSimple>
      <w:bookmarkEnd w:id="26"/>
      <w:r>
        <w:t xml:space="preserve"> Výsledné hodnoty pro palivo BIO Spirit 100; </w:t>
      </w:r>
      <w:r w:rsidRPr="003A72C8">
        <w:t xml:space="preserve">*při </w:t>
      </w:r>
      <w:r w:rsidR="00840054">
        <w:t>maximálním tepelném</w:t>
      </w:r>
      <w:r w:rsidR="00840054" w:rsidRPr="003A72C8">
        <w:t xml:space="preserve"> </w:t>
      </w:r>
      <w:r w:rsidRPr="003A72C8">
        <w:t>výkonu, při 20 °C - hustota dle údajů výrobce</w:t>
      </w:r>
    </w:p>
    <w:p w14:paraId="415D2B2A" w14:textId="70CDC2EB" w:rsidR="00C117C8" w:rsidRDefault="00840054" w:rsidP="00C117C8">
      <w:pPr>
        <w:pStyle w:val="obrzkyatabulky"/>
      </w:pPr>
      <w:r w:rsidRPr="00840054">
        <w:t xml:space="preserve"> </w:t>
      </w:r>
      <w:r w:rsidR="003B149C" w:rsidRPr="003B149C">
        <w:drawing>
          <wp:inline distT="0" distB="0" distL="0" distR="0" wp14:anchorId="163F5A20" wp14:editId="5B0F0E70">
            <wp:extent cx="9076690" cy="1713167"/>
            <wp:effectExtent l="0" t="0" r="0" b="190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76690" cy="1713167"/>
                    </a:xfrm>
                    <a:prstGeom prst="rect">
                      <a:avLst/>
                    </a:prstGeom>
                    <a:noFill/>
                    <a:ln>
                      <a:noFill/>
                    </a:ln>
                  </pic:spPr>
                </pic:pic>
              </a:graphicData>
            </a:graphic>
          </wp:inline>
        </w:drawing>
      </w:r>
    </w:p>
    <w:p w14:paraId="2E4DBE41" w14:textId="09AC73D2" w:rsidR="00C117C8" w:rsidRPr="00B805FF" w:rsidRDefault="00C117C8" w:rsidP="00C117C8">
      <w:pPr>
        <w:pStyle w:val="Titulek"/>
      </w:pPr>
      <w:bookmarkStart w:id="27" w:name="_Ref21498437"/>
      <w:r>
        <w:t xml:space="preserve">Tab. </w:t>
      </w:r>
      <w:fldSimple w:instr=" SEQ Tab. \* ARABIC ">
        <w:r w:rsidR="00686A32">
          <w:rPr>
            <w:noProof/>
          </w:rPr>
          <w:t>5</w:t>
        </w:r>
      </w:fldSimple>
      <w:bookmarkEnd w:id="27"/>
      <w:r>
        <w:t xml:space="preserve"> Výsledné hodnoty pro palivo PEPO (Mimořádné zkoušky); </w:t>
      </w:r>
      <w:r w:rsidRPr="003A72C8">
        <w:t xml:space="preserve">*při </w:t>
      </w:r>
      <w:r w:rsidR="00840054">
        <w:t>maximálním tepelném</w:t>
      </w:r>
      <w:r w:rsidR="00840054" w:rsidRPr="003A72C8">
        <w:t xml:space="preserve"> </w:t>
      </w:r>
      <w:r w:rsidRPr="003A72C8">
        <w:t>výkonu, při 20 °C - hustota dle údajů výrobce</w:t>
      </w:r>
    </w:p>
    <w:p w14:paraId="77888ED7" w14:textId="5277C2C6" w:rsidR="00C117C8" w:rsidRDefault="003B149C" w:rsidP="00C117C8">
      <w:pPr>
        <w:pStyle w:val="obrzkyatabulky"/>
      </w:pPr>
      <w:r w:rsidRPr="003B149C">
        <w:lastRenderedPageBreak/>
        <w:t xml:space="preserve"> </w:t>
      </w:r>
      <w:r w:rsidRPr="003B149C">
        <w:drawing>
          <wp:inline distT="0" distB="0" distL="0" distR="0" wp14:anchorId="311FCA72" wp14:editId="3492A59A">
            <wp:extent cx="7920000" cy="5133785"/>
            <wp:effectExtent l="0" t="0" r="508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20000" cy="5133785"/>
                    </a:xfrm>
                    <a:prstGeom prst="rect">
                      <a:avLst/>
                    </a:prstGeom>
                    <a:noFill/>
                    <a:ln>
                      <a:noFill/>
                    </a:ln>
                  </pic:spPr>
                </pic:pic>
              </a:graphicData>
            </a:graphic>
          </wp:inline>
        </w:drawing>
      </w:r>
    </w:p>
    <w:p w14:paraId="24EA80B4" w14:textId="392C7923" w:rsidR="004A2DA2" w:rsidRDefault="004A2DA2" w:rsidP="004A2DA2">
      <w:pPr>
        <w:pStyle w:val="Titulek"/>
      </w:pPr>
      <w:bookmarkStart w:id="28" w:name="_Ref21506669"/>
      <w:bookmarkStart w:id="29" w:name="_Toc21673586"/>
      <w:r>
        <w:t xml:space="preserve">graf č. </w:t>
      </w:r>
      <w:fldSimple w:instr=" SEQ graf_č. \* ARABIC ">
        <w:r w:rsidR="00686A32">
          <w:rPr>
            <w:noProof/>
          </w:rPr>
          <w:t>1</w:t>
        </w:r>
      </w:fldSimple>
      <w:bookmarkEnd w:id="28"/>
      <w:r w:rsidRPr="009D4F8C">
        <w:t xml:space="preserve"> </w:t>
      </w:r>
      <w:r>
        <w:t xml:space="preserve">Průběh </w:t>
      </w:r>
      <w:r w:rsidR="00840054">
        <w:t xml:space="preserve">tepelného </w:t>
      </w:r>
      <w:r>
        <w:t>výkonu hořáků s palivem PePo palivo do biokrbů</w:t>
      </w:r>
      <w:bookmarkEnd w:id="29"/>
    </w:p>
    <w:p w14:paraId="4A402859" w14:textId="50197440" w:rsidR="00C117C8" w:rsidRDefault="003B149C" w:rsidP="00C117C8">
      <w:pPr>
        <w:pStyle w:val="obrzkyatabulky"/>
      </w:pPr>
      <w:r w:rsidRPr="003B149C">
        <w:lastRenderedPageBreak/>
        <w:t xml:space="preserve"> </w:t>
      </w:r>
      <w:r w:rsidRPr="003B149C">
        <w:drawing>
          <wp:inline distT="0" distB="0" distL="0" distR="0" wp14:anchorId="70586694" wp14:editId="0BBD69EE">
            <wp:extent cx="7920000" cy="5133785"/>
            <wp:effectExtent l="0" t="0" r="508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20000" cy="5133785"/>
                    </a:xfrm>
                    <a:prstGeom prst="rect">
                      <a:avLst/>
                    </a:prstGeom>
                    <a:noFill/>
                    <a:ln>
                      <a:noFill/>
                    </a:ln>
                  </pic:spPr>
                </pic:pic>
              </a:graphicData>
            </a:graphic>
          </wp:inline>
        </w:drawing>
      </w:r>
    </w:p>
    <w:p w14:paraId="1A58B733" w14:textId="28963798" w:rsidR="00C117C8" w:rsidRDefault="00C117C8" w:rsidP="00C117C8">
      <w:pPr>
        <w:pStyle w:val="Titulek"/>
      </w:pPr>
      <w:bookmarkStart w:id="30" w:name="_Ref21506670"/>
      <w:bookmarkStart w:id="31" w:name="_Toc21498243"/>
      <w:bookmarkStart w:id="32" w:name="_Toc21673587"/>
      <w:r>
        <w:t xml:space="preserve">graf č. </w:t>
      </w:r>
      <w:fldSimple w:instr=" SEQ graf_č. \* ARABIC ">
        <w:r w:rsidR="00686A32">
          <w:rPr>
            <w:noProof/>
          </w:rPr>
          <w:t>2</w:t>
        </w:r>
      </w:fldSimple>
      <w:bookmarkEnd w:id="30"/>
      <w:r w:rsidRPr="009D4F8C">
        <w:t xml:space="preserve"> </w:t>
      </w:r>
      <w:bookmarkEnd w:id="31"/>
      <w:r w:rsidR="004A2DA2">
        <w:t xml:space="preserve">Průběh </w:t>
      </w:r>
      <w:r w:rsidR="00840054">
        <w:t xml:space="preserve">tepelného </w:t>
      </w:r>
      <w:r w:rsidR="004A2DA2">
        <w:t>výkonu hořáků s palivem Bio Spirit 100</w:t>
      </w:r>
      <w:bookmarkEnd w:id="32"/>
    </w:p>
    <w:p w14:paraId="5878E356" w14:textId="354B25A5" w:rsidR="00C117C8" w:rsidRDefault="003B149C" w:rsidP="00C117C8">
      <w:pPr>
        <w:pStyle w:val="obrzkyatabulky"/>
      </w:pPr>
      <w:r w:rsidRPr="003B149C">
        <w:lastRenderedPageBreak/>
        <w:t xml:space="preserve"> </w:t>
      </w:r>
      <w:r w:rsidRPr="003B149C">
        <w:drawing>
          <wp:inline distT="0" distB="0" distL="0" distR="0" wp14:anchorId="37566ACE" wp14:editId="587B6807">
            <wp:extent cx="7920000" cy="5133785"/>
            <wp:effectExtent l="0" t="0" r="508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20000" cy="5133785"/>
                    </a:xfrm>
                    <a:prstGeom prst="rect">
                      <a:avLst/>
                    </a:prstGeom>
                    <a:noFill/>
                    <a:ln>
                      <a:noFill/>
                    </a:ln>
                  </pic:spPr>
                </pic:pic>
              </a:graphicData>
            </a:graphic>
          </wp:inline>
        </w:drawing>
      </w:r>
    </w:p>
    <w:p w14:paraId="2C465932" w14:textId="17B62208" w:rsidR="004A2DA2" w:rsidRDefault="004A2DA2" w:rsidP="004A2DA2">
      <w:pPr>
        <w:pStyle w:val="Titulek"/>
      </w:pPr>
      <w:bookmarkStart w:id="33" w:name="_Ref21506672"/>
      <w:bookmarkStart w:id="34" w:name="_Toc21673588"/>
      <w:r>
        <w:t xml:space="preserve">graf č. </w:t>
      </w:r>
      <w:fldSimple w:instr=" SEQ graf_č. \* ARABIC ">
        <w:r w:rsidR="00686A32">
          <w:rPr>
            <w:noProof/>
          </w:rPr>
          <w:t>3</w:t>
        </w:r>
      </w:fldSimple>
      <w:bookmarkEnd w:id="33"/>
      <w:r w:rsidRPr="00A17547">
        <w:t xml:space="preserve"> </w:t>
      </w:r>
      <w:r>
        <w:t xml:space="preserve">Průběh </w:t>
      </w:r>
      <w:r w:rsidR="00840054">
        <w:t xml:space="preserve">tepelného </w:t>
      </w:r>
      <w:r>
        <w:t>výkonu hořáku Hořák Simple</w:t>
      </w:r>
      <w:bookmarkEnd w:id="34"/>
    </w:p>
    <w:p w14:paraId="5B2F21D2" w14:textId="32276119" w:rsidR="00C117C8" w:rsidRDefault="003B149C" w:rsidP="00C117C8">
      <w:pPr>
        <w:pStyle w:val="obrzkyatabulky"/>
      </w:pPr>
      <w:r w:rsidRPr="003B149C">
        <w:lastRenderedPageBreak/>
        <w:t xml:space="preserve"> </w:t>
      </w:r>
      <w:r w:rsidRPr="003B149C">
        <w:drawing>
          <wp:inline distT="0" distB="0" distL="0" distR="0" wp14:anchorId="21F07BBE" wp14:editId="7B67C20D">
            <wp:extent cx="7920000" cy="5133785"/>
            <wp:effectExtent l="0" t="0" r="508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20000" cy="5133785"/>
                    </a:xfrm>
                    <a:prstGeom prst="rect">
                      <a:avLst/>
                    </a:prstGeom>
                    <a:noFill/>
                    <a:ln>
                      <a:noFill/>
                    </a:ln>
                  </pic:spPr>
                </pic:pic>
              </a:graphicData>
            </a:graphic>
          </wp:inline>
        </w:drawing>
      </w:r>
    </w:p>
    <w:p w14:paraId="1EB7B357" w14:textId="39C5A4DC" w:rsidR="004A2DA2" w:rsidRDefault="004A2DA2" w:rsidP="004A2DA2">
      <w:pPr>
        <w:pStyle w:val="Titulek"/>
      </w:pPr>
      <w:bookmarkStart w:id="35" w:name="_Ref21506674"/>
      <w:bookmarkStart w:id="36" w:name="_Toc21673589"/>
      <w:r>
        <w:t xml:space="preserve">graf č. </w:t>
      </w:r>
      <w:fldSimple w:instr=" SEQ graf_č. \* ARABIC ">
        <w:r w:rsidR="00686A32">
          <w:rPr>
            <w:noProof/>
          </w:rPr>
          <w:t>4</w:t>
        </w:r>
      </w:fldSimple>
      <w:bookmarkEnd w:id="35"/>
      <w:r w:rsidRPr="00A17547">
        <w:t xml:space="preserve"> </w:t>
      </w:r>
      <w:r>
        <w:t xml:space="preserve">Průběh </w:t>
      </w:r>
      <w:r w:rsidR="00840054">
        <w:t xml:space="preserve">tepelného </w:t>
      </w:r>
      <w:r>
        <w:t>výkonu hořáku Hořák S</w:t>
      </w:r>
      <w:bookmarkEnd w:id="36"/>
    </w:p>
    <w:p w14:paraId="15755FF5" w14:textId="3AB061AE" w:rsidR="00C117C8" w:rsidRDefault="003B149C" w:rsidP="00C117C8">
      <w:pPr>
        <w:pStyle w:val="obrzkyatabulky"/>
      </w:pPr>
      <w:r w:rsidRPr="003B149C">
        <w:lastRenderedPageBreak/>
        <w:t xml:space="preserve"> </w:t>
      </w:r>
      <w:r w:rsidRPr="003B149C">
        <w:drawing>
          <wp:inline distT="0" distB="0" distL="0" distR="0" wp14:anchorId="40B735F6" wp14:editId="5E00133C">
            <wp:extent cx="7920000" cy="5133785"/>
            <wp:effectExtent l="0" t="0" r="508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20000" cy="5133785"/>
                    </a:xfrm>
                    <a:prstGeom prst="rect">
                      <a:avLst/>
                    </a:prstGeom>
                    <a:noFill/>
                    <a:ln>
                      <a:noFill/>
                    </a:ln>
                  </pic:spPr>
                </pic:pic>
              </a:graphicData>
            </a:graphic>
          </wp:inline>
        </w:drawing>
      </w:r>
    </w:p>
    <w:p w14:paraId="104D49CD" w14:textId="458850EC" w:rsidR="004A2DA2" w:rsidRDefault="004A2DA2" w:rsidP="004A2DA2">
      <w:pPr>
        <w:pStyle w:val="Titulek"/>
      </w:pPr>
      <w:bookmarkStart w:id="37" w:name="_Ref21506675"/>
      <w:bookmarkStart w:id="38" w:name="_Toc21673590"/>
      <w:r>
        <w:t xml:space="preserve">graf č. </w:t>
      </w:r>
      <w:fldSimple w:instr=" SEQ graf_č. \* ARABIC ">
        <w:r w:rsidR="00686A32">
          <w:rPr>
            <w:noProof/>
          </w:rPr>
          <w:t>5</w:t>
        </w:r>
      </w:fldSimple>
      <w:bookmarkEnd w:id="37"/>
      <w:r w:rsidRPr="00A17547">
        <w:t xml:space="preserve"> </w:t>
      </w:r>
      <w:r>
        <w:t xml:space="preserve">Průběh </w:t>
      </w:r>
      <w:r w:rsidR="00840054">
        <w:t xml:space="preserve">tepelného </w:t>
      </w:r>
      <w:r>
        <w:t>výkonu hořáku Hořák M</w:t>
      </w:r>
      <w:bookmarkEnd w:id="38"/>
    </w:p>
    <w:p w14:paraId="36411504" w14:textId="615F8B8E" w:rsidR="00C117C8" w:rsidRDefault="003B149C" w:rsidP="00C117C8">
      <w:pPr>
        <w:pStyle w:val="obrzkyatabulky"/>
      </w:pPr>
      <w:r w:rsidRPr="003B149C">
        <w:lastRenderedPageBreak/>
        <w:t xml:space="preserve"> </w:t>
      </w:r>
      <w:r w:rsidRPr="003B149C">
        <w:drawing>
          <wp:inline distT="0" distB="0" distL="0" distR="0" wp14:anchorId="50789E7C" wp14:editId="536F53CE">
            <wp:extent cx="7920000" cy="5133785"/>
            <wp:effectExtent l="0" t="0" r="508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20000" cy="5133785"/>
                    </a:xfrm>
                    <a:prstGeom prst="rect">
                      <a:avLst/>
                    </a:prstGeom>
                    <a:noFill/>
                    <a:ln>
                      <a:noFill/>
                    </a:ln>
                  </pic:spPr>
                </pic:pic>
              </a:graphicData>
            </a:graphic>
          </wp:inline>
        </w:drawing>
      </w:r>
    </w:p>
    <w:p w14:paraId="1AFE278D" w14:textId="2E1B9433" w:rsidR="004A2DA2" w:rsidRDefault="004A2DA2" w:rsidP="004A2DA2">
      <w:pPr>
        <w:pStyle w:val="Titulek"/>
      </w:pPr>
      <w:bookmarkStart w:id="39" w:name="_Ref21506677"/>
      <w:bookmarkStart w:id="40" w:name="_Toc21673591"/>
      <w:r>
        <w:t xml:space="preserve">graf č. </w:t>
      </w:r>
      <w:fldSimple w:instr=" SEQ graf_č. \* ARABIC ">
        <w:r w:rsidR="00686A32">
          <w:rPr>
            <w:noProof/>
          </w:rPr>
          <w:t>6</w:t>
        </w:r>
      </w:fldSimple>
      <w:bookmarkEnd w:id="39"/>
      <w:r w:rsidRPr="00A17547">
        <w:t xml:space="preserve"> </w:t>
      </w:r>
      <w:r>
        <w:t xml:space="preserve">Průběh </w:t>
      </w:r>
      <w:r w:rsidR="00840054">
        <w:t xml:space="preserve">tepelného </w:t>
      </w:r>
      <w:r>
        <w:t>výkonu hořáku Hořák L</w:t>
      </w:r>
      <w:bookmarkEnd w:id="40"/>
    </w:p>
    <w:p w14:paraId="173C28BE" w14:textId="77777777" w:rsidR="00DD0033" w:rsidRDefault="00DD0033" w:rsidP="00DD0033">
      <w:pPr>
        <w:pStyle w:val="obrzkyatabulky"/>
      </w:pPr>
      <w:r w:rsidRPr="00DD0033">
        <w:lastRenderedPageBreak/>
        <w:drawing>
          <wp:inline distT="0" distB="0" distL="0" distR="0" wp14:anchorId="573C2DAA" wp14:editId="47FE3231">
            <wp:extent cx="7920000" cy="5133785"/>
            <wp:effectExtent l="0" t="0" r="508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0000" cy="5133785"/>
                    </a:xfrm>
                    <a:prstGeom prst="rect">
                      <a:avLst/>
                    </a:prstGeom>
                    <a:noFill/>
                    <a:ln>
                      <a:noFill/>
                    </a:ln>
                  </pic:spPr>
                </pic:pic>
              </a:graphicData>
            </a:graphic>
          </wp:inline>
        </w:drawing>
      </w:r>
    </w:p>
    <w:p w14:paraId="3D84FFFB" w14:textId="3E59DB25" w:rsidR="00C117C8" w:rsidRDefault="00DD0033" w:rsidP="00DD0033">
      <w:pPr>
        <w:pStyle w:val="Titulek"/>
      </w:pPr>
      <w:bookmarkStart w:id="41" w:name="_Ref21672441"/>
      <w:bookmarkStart w:id="42" w:name="_Toc21673592"/>
      <w:r>
        <w:t xml:space="preserve">graf č. </w:t>
      </w:r>
      <w:fldSimple w:instr=" SEQ graf_č. \* ARABIC ">
        <w:r w:rsidR="00686A32">
          <w:rPr>
            <w:noProof/>
          </w:rPr>
          <w:t>7</w:t>
        </w:r>
      </w:fldSimple>
      <w:bookmarkEnd w:id="41"/>
      <w:r>
        <w:t xml:space="preserve"> </w:t>
      </w:r>
      <w:r>
        <w:t xml:space="preserve">Průběh tepelného výkonu hořáku Hořák </w:t>
      </w:r>
      <w:r>
        <w:t>X</w:t>
      </w:r>
      <w:r>
        <w:t>L</w:t>
      </w:r>
      <w:bookmarkEnd w:id="42"/>
    </w:p>
    <w:p w14:paraId="3E46D2AE" w14:textId="488D658C" w:rsidR="00DD0033" w:rsidRDefault="00DD0033" w:rsidP="00DD0033">
      <w:pPr>
        <w:pStyle w:val="Titulek"/>
        <w:keepNext/>
      </w:pPr>
      <w:r w:rsidRPr="00DD0033">
        <w:lastRenderedPageBreak/>
        <w:drawing>
          <wp:inline distT="0" distB="0" distL="0" distR="0" wp14:anchorId="669DAE6C" wp14:editId="685F103D">
            <wp:extent cx="7920000" cy="5133785"/>
            <wp:effectExtent l="0" t="0" r="508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20000" cy="5133785"/>
                    </a:xfrm>
                    <a:prstGeom prst="rect">
                      <a:avLst/>
                    </a:prstGeom>
                    <a:noFill/>
                    <a:ln>
                      <a:noFill/>
                    </a:ln>
                  </pic:spPr>
                </pic:pic>
              </a:graphicData>
            </a:graphic>
          </wp:inline>
        </w:drawing>
      </w:r>
    </w:p>
    <w:p w14:paraId="3E0D28D0" w14:textId="4FA902FB" w:rsidR="00DD0033" w:rsidRDefault="00DD0033" w:rsidP="00DD0033">
      <w:pPr>
        <w:pStyle w:val="Titulek"/>
      </w:pPr>
      <w:bookmarkStart w:id="43" w:name="_Ref21672442"/>
      <w:bookmarkStart w:id="44" w:name="_Toc21673593"/>
      <w:r>
        <w:t xml:space="preserve">graf č. </w:t>
      </w:r>
      <w:fldSimple w:instr=" SEQ graf_č. \* ARABIC ">
        <w:r w:rsidR="00686A32">
          <w:rPr>
            <w:noProof/>
          </w:rPr>
          <w:t>8</w:t>
        </w:r>
      </w:fldSimple>
      <w:bookmarkEnd w:id="43"/>
      <w:r w:rsidRPr="00DD0033">
        <w:t xml:space="preserve"> </w:t>
      </w:r>
      <w:r>
        <w:t xml:space="preserve">Průběh tepelného výkonu hořáku Kratki </w:t>
      </w:r>
      <w:r>
        <w:t>Small</w:t>
      </w:r>
      <w:r>
        <w:t xml:space="preserve"> s TÜV certifikátem</w:t>
      </w:r>
      <w:bookmarkEnd w:id="44"/>
    </w:p>
    <w:p w14:paraId="3AD3BD17" w14:textId="4D2CAA91" w:rsidR="00C117C8" w:rsidRDefault="003B149C" w:rsidP="00C117C8">
      <w:pPr>
        <w:pStyle w:val="Titulek"/>
      </w:pPr>
      <w:r w:rsidRPr="003B149C">
        <w:rPr>
          <w:bCs w:val="0"/>
          <w:i w:val="0"/>
        </w:rPr>
        <w:lastRenderedPageBreak/>
        <w:t xml:space="preserve"> </w:t>
      </w:r>
      <w:r w:rsidRPr="003B149C">
        <w:drawing>
          <wp:inline distT="0" distB="0" distL="0" distR="0" wp14:anchorId="1604E1A6" wp14:editId="33FD2E3C">
            <wp:extent cx="7920000" cy="5133785"/>
            <wp:effectExtent l="0" t="0" r="508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20000" cy="5133785"/>
                    </a:xfrm>
                    <a:prstGeom prst="rect">
                      <a:avLst/>
                    </a:prstGeom>
                    <a:noFill/>
                    <a:ln>
                      <a:noFill/>
                    </a:ln>
                  </pic:spPr>
                </pic:pic>
              </a:graphicData>
            </a:graphic>
          </wp:inline>
        </w:drawing>
      </w:r>
    </w:p>
    <w:p w14:paraId="6809FB56" w14:textId="2531B01A" w:rsidR="00C117C8" w:rsidRDefault="00C117C8" w:rsidP="004A2DA2">
      <w:pPr>
        <w:pStyle w:val="Titulek"/>
      </w:pPr>
      <w:bookmarkStart w:id="45" w:name="_Ref21506680"/>
      <w:bookmarkStart w:id="46" w:name="_Toc21498250"/>
      <w:bookmarkStart w:id="47" w:name="_Toc21673594"/>
      <w:r>
        <w:t xml:space="preserve">graf č. </w:t>
      </w:r>
      <w:fldSimple w:instr=" SEQ graf_č. \* ARABIC ">
        <w:r w:rsidR="00686A32">
          <w:rPr>
            <w:noProof/>
          </w:rPr>
          <w:t>9</w:t>
        </w:r>
      </w:fldSimple>
      <w:bookmarkEnd w:id="45"/>
      <w:r w:rsidRPr="00A17547">
        <w:t xml:space="preserve"> </w:t>
      </w:r>
      <w:bookmarkEnd w:id="46"/>
      <w:r w:rsidR="004A2DA2">
        <w:t xml:space="preserve">Průběh </w:t>
      </w:r>
      <w:r w:rsidR="00840054">
        <w:t xml:space="preserve">tepelného </w:t>
      </w:r>
      <w:r w:rsidR="004A2DA2">
        <w:t>výkonu hořáku Kratki Medium s TÜV certifikátem</w:t>
      </w:r>
      <w:bookmarkEnd w:id="47"/>
    </w:p>
    <w:p w14:paraId="61FC063B" w14:textId="62FAE34A" w:rsidR="00C117C8" w:rsidRDefault="003B149C" w:rsidP="00C117C8">
      <w:pPr>
        <w:pStyle w:val="obrzkyatabulky"/>
      </w:pPr>
      <w:r w:rsidRPr="003B149C">
        <w:lastRenderedPageBreak/>
        <w:t xml:space="preserve"> </w:t>
      </w:r>
      <w:r w:rsidRPr="003B149C">
        <w:drawing>
          <wp:inline distT="0" distB="0" distL="0" distR="0" wp14:anchorId="37871581" wp14:editId="08D63454">
            <wp:extent cx="7920000" cy="5133785"/>
            <wp:effectExtent l="0" t="0" r="508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20000" cy="5133785"/>
                    </a:xfrm>
                    <a:prstGeom prst="rect">
                      <a:avLst/>
                    </a:prstGeom>
                    <a:noFill/>
                    <a:ln>
                      <a:noFill/>
                    </a:ln>
                  </pic:spPr>
                </pic:pic>
              </a:graphicData>
            </a:graphic>
          </wp:inline>
        </w:drawing>
      </w:r>
    </w:p>
    <w:p w14:paraId="1C87E62B" w14:textId="5A35D579" w:rsidR="00C117C8" w:rsidRDefault="00C117C8" w:rsidP="00C117C8">
      <w:pPr>
        <w:pStyle w:val="Titulek"/>
      </w:pPr>
      <w:bookmarkStart w:id="48" w:name="_Ref21506681"/>
      <w:bookmarkStart w:id="49" w:name="_Toc21498251"/>
      <w:bookmarkStart w:id="50" w:name="_Toc21673595"/>
      <w:r w:rsidRPr="00EB1761">
        <w:t xml:space="preserve">graf č. </w:t>
      </w:r>
      <w:fldSimple w:instr=" SEQ graf_č. \* ARABIC ">
        <w:r w:rsidR="00686A32">
          <w:rPr>
            <w:noProof/>
          </w:rPr>
          <w:t>10</w:t>
        </w:r>
      </w:fldSimple>
      <w:bookmarkEnd w:id="48"/>
      <w:r w:rsidRPr="00EB1761">
        <w:t xml:space="preserve"> </w:t>
      </w:r>
      <w:bookmarkEnd w:id="49"/>
      <w:r w:rsidR="004A2DA2">
        <w:t xml:space="preserve">Průběh </w:t>
      </w:r>
      <w:r w:rsidR="00840054">
        <w:t xml:space="preserve">tepelného </w:t>
      </w:r>
      <w:r w:rsidR="004A2DA2">
        <w:t>výkonu hořáku Kratki Large s TÜV certifikátem</w:t>
      </w:r>
      <w:bookmarkEnd w:id="50"/>
    </w:p>
    <w:p w14:paraId="7D3CD742" w14:textId="180E7FCB" w:rsidR="00633B1D" w:rsidRDefault="00840054" w:rsidP="00633B1D">
      <w:pPr>
        <w:pStyle w:val="obrzkyatabulky"/>
      </w:pPr>
      <w:r w:rsidRPr="00840054">
        <w:lastRenderedPageBreak/>
        <w:t xml:space="preserve"> </w:t>
      </w:r>
      <w:r w:rsidRPr="00840054">
        <w:drawing>
          <wp:inline distT="0" distB="0" distL="0" distR="0" wp14:anchorId="6ABC5E9A" wp14:editId="6CE1426A">
            <wp:extent cx="7920000" cy="5133785"/>
            <wp:effectExtent l="0" t="0" r="508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20000" cy="5133785"/>
                    </a:xfrm>
                    <a:prstGeom prst="rect">
                      <a:avLst/>
                    </a:prstGeom>
                    <a:noFill/>
                    <a:ln>
                      <a:noFill/>
                    </a:ln>
                  </pic:spPr>
                </pic:pic>
              </a:graphicData>
            </a:graphic>
          </wp:inline>
        </w:drawing>
      </w:r>
    </w:p>
    <w:p w14:paraId="625E4700" w14:textId="46F3CC2E" w:rsidR="00633B1D" w:rsidRDefault="00633B1D" w:rsidP="00633B1D">
      <w:pPr>
        <w:pStyle w:val="Titulek"/>
      </w:pPr>
      <w:bookmarkStart w:id="51" w:name="_Ref21582902"/>
      <w:bookmarkStart w:id="52" w:name="_Toc21673596"/>
      <w:r>
        <w:t xml:space="preserve">graf č. </w:t>
      </w:r>
      <w:fldSimple w:instr=" SEQ graf_č. \* ARABIC ">
        <w:r w:rsidR="00686A32">
          <w:rPr>
            <w:noProof/>
          </w:rPr>
          <w:t>11</w:t>
        </w:r>
      </w:fldSimple>
      <w:bookmarkEnd w:id="51"/>
      <w:r>
        <w:t xml:space="preserve"> Závislost průměrného </w:t>
      </w:r>
      <w:r w:rsidR="00840054">
        <w:t xml:space="preserve">tepelného </w:t>
      </w:r>
      <w:r>
        <w:t>výkonu hořáků na ploše otvoru</w:t>
      </w:r>
      <w:bookmarkEnd w:id="52"/>
    </w:p>
    <w:p w14:paraId="35015A53" w14:textId="2AC0119F" w:rsidR="00633B1D" w:rsidRDefault="00840054" w:rsidP="00633B1D">
      <w:pPr>
        <w:pStyle w:val="obrzkyatabulky"/>
      </w:pPr>
      <w:r w:rsidRPr="00840054">
        <w:lastRenderedPageBreak/>
        <w:t xml:space="preserve"> </w:t>
      </w:r>
      <w:r w:rsidRPr="00840054">
        <w:drawing>
          <wp:inline distT="0" distB="0" distL="0" distR="0" wp14:anchorId="1EEB6130" wp14:editId="6766CAEF">
            <wp:extent cx="7920000" cy="5133785"/>
            <wp:effectExtent l="0" t="0" r="508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20000" cy="5133785"/>
                    </a:xfrm>
                    <a:prstGeom prst="rect">
                      <a:avLst/>
                    </a:prstGeom>
                    <a:noFill/>
                    <a:ln>
                      <a:noFill/>
                    </a:ln>
                  </pic:spPr>
                </pic:pic>
              </a:graphicData>
            </a:graphic>
          </wp:inline>
        </w:drawing>
      </w:r>
    </w:p>
    <w:p w14:paraId="16B83344" w14:textId="4B0B1088" w:rsidR="00633B1D" w:rsidRPr="00633B1D" w:rsidRDefault="00633B1D" w:rsidP="00633B1D">
      <w:pPr>
        <w:pStyle w:val="Titulek"/>
        <w:sectPr w:rsidR="00633B1D" w:rsidRPr="00633B1D" w:rsidSect="004A2DA2">
          <w:headerReference w:type="default" r:id="rId33"/>
          <w:footerReference w:type="default" r:id="rId34"/>
          <w:type w:val="nextColumn"/>
          <w:pgSz w:w="16840" w:h="11907" w:orient="landscape" w:code="9"/>
          <w:pgMar w:top="1701" w:right="1128" w:bottom="1418" w:left="1418" w:header="737" w:footer="1038" w:gutter="0"/>
          <w:cols w:space="708"/>
          <w:docGrid w:linePitch="326"/>
        </w:sectPr>
      </w:pPr>
      <w:bookmarkStart w:id="53" w:name="_Ref21582903"/>
      <w:bookmarkStart w:id="54" w:name="_Toc21673597"/>
      <w:r>
        <w:t xml:space="preserve">graf č. </w:t>
      </w:r>
      <w:fldSimple w:instr=" SEQ graf_č. \* ARABIC ">
        <w:r w:rsidR="00686A32">
          <w:rPr>
            <w:noProof/>
          </w:rPr>
          <w:t>12</w:t>
        </w:r>
      </w:fldSimple>
      <w:bookmarkEnd w:id="53"/>
      <w:r>
        <w:t xml:space="preserve"> Závislost </w:t>
      </w:r>
      <w:r w:rsidR="00840054">
        <w:t xml:space="preserve">maximálního tepelného </w:t>
      </w:r>
      <w:r>
        <w:t>výkonu hořáků na ploše otvoru</w:t>
      </w:r>
      <w:bookmarkEnd w:id="54"/>
    </w:p>
    <w:p w14:paraId="3A9E5934" w14:textId="0715AF95" w:rsidR="00686A32" w:rsidRDefault="00C117C8" w:rsidP="00686A32">
      <w:pPr>
        <w:pStyle w:val="Nadpis5"/>
      </w:pPr>
      <w:r w:rsidRPr="00686A32">
        <w:lastRenderedPageBreak/>
        <w:t>Příloha č. 1</w:t>
      </w:r>
    </w:p>
    <w:p w14:paraId="13A426CC" w14:textId="254CD783" w:rsidR="00C117C8" w:rsidRDefault="00C117C8" w:rsidP="00686A32">
      <w:pPr>
        <w:pStyle w:val="obrzkyatabulky"/>
        <w:jc w:val="both"/>
      </w:pPr>
      <w:r w:rsidRPr="00991AAF">
        <w:drawing>
          <wp:inline distT="0" distB="0" distL="0" distR="0" wp14:anchorId="69AAB91D" wp14:editId="2C90F091">
            <wp:extent cx="5579745" cy="7077075"/>
            <wp:effectExtent l="0" t="0" r="1905" b="9525"/>
            <wp:docPr id="31" name="Obrázek 31" descr="C:\Users\rys0038\OneDrive - VŠB-TU Ostrava\Vec\2019_09_lihove_krby\Kominikace Vladařov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ys0038\OneDrive - VŠB-TU Ostrava\Vec\2019_09_lihove_krby\Kominikace Vladařová-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6038" b="4234"/>
                    <a:stretch/>
                  </pic:blipFill>
                  <pic:spPr bwMode="auto">
                    <a:xfrm>
                      <a:off x="0" y="0"/>
                      <a:ext cx="5580380" cy="7077880"/>
                    </a:xfrm>
                    <a:prstGeom prst="rect">
                      <a:avLst/>
                    </a:prstGeom>
                    <a:noFill/>
                    <a:ln>
                      <a:noFill/>
                    </a:ln>
                    <a:extLst>
                      <a:ext uri="{53640926-AAD7-44D8-BBD7-CCE9431645EC}">
                        <a14:shadowObscured xmlns:a14="http://schemas.microsoft.com/office/drawing/2010/main"/>
                      </a:ext>
                    </a:extLst>
                  </pic:spPr>
                </pic:pic>
              </a:graphicData>
            </a:graphic>
          </wp:inline>
        </w:drawing>
      </w:r>
    </w:p>
    <w:p w14:paraId="1B711C34" w14:textId="77777777" w:rsidR="00C117C8" w:rsidRPr="000B66D0" w:rsidRDefault="00C117C8" w:rsidP="00686A32">
      <w:pPr>
        <w:pStyle w:val="obrzkyatabulky"/>
      </w:pPr>
      <w:r w:rsidRPr="00991AAF">
        <w:lastRenderedPageBreak/>
        <w:drawing>
          <wp:inline distT="0" distB="0" distL="0" distR="0" wp14:anchorId="0812EC48" wp14:editId="58FF38F5">
            <wp:extent cx="5580380" cy="7888107"/>
            <wp:effectExtent l="0" t="0" r="1270" b="0"/>
            <wp:docPr id="64" name="Obrázek 64" descr="C:\Users\rys0038\OneDrive - VŠB-TU Ostrava\Vec\2019_09_lihove_krby\Kominikace Vladařová-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ys0038\OneDrive - VŠB-TU Ostrava\Vec\2019_09_lihove_krby\Kominikace Vladařová-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0380" cy="7888107"/>
                    </a:xfrm>
                    <a:prstGeom prst="rect">
                      <a:avLst/>
                    </a:prstGeom>
                    <a:noFill/>
                    <a:ln>
                      <a:noFill/>
                    </a:ln>
                  </pic:spPr>
                </pic:pic>
              </a:graphicData>
            </a:graphic>
          </wp:inline>
        </w:drawing>
      </w:r>
    </w:p>
    <w:p w14:paraId="17151AFA" w14:textId="7558F410" w:rsidR="00715AE5" w:rsidRPr="00C117C8" w:rsidRDefault="00715AE5" w:rsidP="0020288B">
      <w:pPr>
        <w:ind w:firstLine="0"/>
      </w:pPr>
    </w:p>
    <w:sectPr w:rsidR="00715AE5" w:rsidRPr="00C117C8" w:rsidSect="00C117C8">
      <w:headerReference w:type="default" r:id="rId37"/>
      <w:footerReference w:type="default" r:id="rId38"/>
      <w:pgSz w:w="11907" w:h="16840" w:code="9"/>
      <w:pgMar w:top="1128" w:right="1418" w:bottom="1418" w:left="1701" w:header="737" w:footer="1038"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175F33" w14:textId="77777777" w:rsidR="00180631" w:rsidRDefault="00180631" w:rsidP="00B96223">
      <w:r>
        <w:separator/>
      </w:r>
    </w:p>
    <w:p w14:paraId="53ABE26C" w14:textId="77777777" w:rsidR="00180631" w:rsidRDefault="00180631" w:rsidP="00B96223"/>
    <w:p w14:paraId="041A1A3C" w14:textId="77777777" w:rsidR="00180631" w:rsidRDefault="00180631" w:rsidP="00B96223"/>
    <w:p w14:paraId="786D30D5" w14:textId="77777777" w:rsidR="00180631" w:rsidRDefault="00180631" w:rsidP="00B96223"/>
    <w:p w14:paraId="0FF74EB2" w14:textId="77777777" w:rsidR="00180631" w:rsidRDefault="00180631" w:rsidP="00B96223"/>
  </w:endnote>
  <w:endnote w:type="continuationSeparator" w:id="0">
    <w:p w14:paraId="2387308A" w14:textId="77777777" w:rsidR="00180631" w:rsidRDefault="00180631" w:rsidP="00B96223">
      <w:r>
        <w:continuationSeparator/>
      </w:r>
    </w:p>
    <w:p w14:paraId="145DF487" w14:textId="77777777" w:rsidR="00180631" w:rsidRDefault="00180631" w:rsidP="00B96223"/>
    <w:p w14:paraId="737AA313" w14:textId="77777777" w:rsidR="00180631" w:rsidRDefault="00180631" w:rsidP="00B96223"/>
    <w:p w14:paraId="42CF0D68" w14:textId="77777777" w:rsidR="00180631" w:rsidRDefault="00180631" w:rsidP="00B96223"/>
    <w:p w14:paraId="1C423237" w14:textId="77777777" w:rsidR="00180631" w:rsidRDefault="00180631" w:rsidP="00B962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8EEB0" w14:textId="77777777" w:rsidR="00840054" w:rsidRPr="00C52D7E" w:rsidRDefault="00840054" w:rsidP="004A2DA2">
    <w:pPr>
      <w:pStyle w:val="Zpat"/>
      <w:framePr w:wrap="around" w:x="1703" w:y="-185"/>
    </w:pPr>
    <w:r w:rsidRPr="00C52D7E">
      <w:t xml:space="preserve">email: </w:t>
    </w:r>
    <w:hyperlink r:id="rId1" w:history="1">
      <w:r w:rsidRPr="00C52D7E">
        <w:rPr>
          <w:rStyle w:val="Hypertextovodkaz"/>
        </w:rPr>
        <w:t>vec@vec.cz</w:t>
      </w:r>
    </w:hyperlink>
    <w:r w:rsidRPr="00C52D7E">
      <w:tab/>
      <w:t>tel.</w:t>
    </w:r>
    <w:r w:rsidRPr="00C52D7E">
      <w:tab/>
      <w:t>vedoucí</w:t>
    </w:r>
    <w:r w:rsidRPr="00C52D7E">
      <w:tab/>
      <w:t>597 324 265</w:t>
    </w:r>
  </w:p>
  <w:p w14:paraId="6D29AE0D" w14:textId="77777777" w:rsidR="00840054" w:rsidRPr="00C52D7E" w:rsidRDefault="00840054" w:rsidP="004A2DA2">
    <w:pPr>
      <w:pStyle w:val="Zpat"/>
      <w:framePr w:wrap="around" w:x="1703" w:y="-185"/>
    </w:pPr>
    <w:hyperlink r:id="rId2" w:history="1">
      <w:r w:rsidRPr="00C52D7E">
        <w:rPr>
          <w:rStyle w:val="Hypertextovodkaz"/>
        </w:rPr>
        <w:t>http://vec.vsb.cz</w:t>
      </w:r>
    </w:hyperlink>
    <w:r w:rsidRPr="00C52D7E">
      <w:t xml:space="preserve"> </w:t>
    </w:r>
    <w:r w:rsidRPr="00C52D7E">
      <w:tab/>
    </w:r>
    <w:r>
      <w:tab/>
    </w:r>
    <w:r w:rsidRPr="00C52D7E">
      <w:t>sekretariát</w:t>
    </w:r>
    <w:r w:rsidRPr="00C52D7E">
      <w:tab/>
      <w:t>597 324 285</w:t>
    </w:r>
  </w:p>
  <w:p w14:paraId="730719F0" w14:textId="77777777" w:rsidR="00840054" w:rsidRPr="00A83EAB" w:rsidRDefault="00840054" w:rsidP="004A2DA2">
    <w:pPr>
      <w:pStyle w:val="Zpat"/>
      <w:framePr w:wrap="around" w:x="1703" w:y="-185"/>
    </w:pPr>
    <w:r w:rsidRPr="00C52D7E">
      <w:tab/>
    </w:r>
    <w:r w:rsidRPr="00C52D7E">
      <w:tab/>
      <w:t>fax:</w:t>
    </w:r>
    <w:r w:rsidRPr="00C52D7E">
      <w:tab/>
      <w:t>597 324</w:t>
    </w:r>
    <w:r>
      <w:t> </w:t>
    </w:r>
    <w:r w:rsidRPr="00C52D7E">
      <w:t>295</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16B6C" w14:textId="2AAFB3A2" w:rsidR="00840054" w:rsidRPr="007866FC" w:rsidRDefault="00840054" w:rsidP="00DD0033">
    <w:pPr>
      <w:pStyle w:val="Zpat"/>
      <w:framePr w:wrap="around" w:x="1771" w:y="573"/>
    </w:pPr>
    <w:r>
      <w:fldChar w:fldCharType="begin"/>
    </w:r>
    <w:r>
      <w:instrText xml:space="preserve"> PAGE </w:instrText>
    </w:r>
    <w:r>
      <w:fldChar w:fldCharType="separate"/>
    </w:r>
    <w:r w:rsidR="002079B5">
      <w:rPr>
        <w:noProof/>
      </w:rPr>
      <w:t>12</w:t>
    </w:r>
    <w:r>
      <w:fldChar w:fldCharType="end"/>
    </w:r>
    <w:r>
      <w:t xml:space="preserve"> / </w:t>
    </w:r>
    <w:fldSimple w:instr=" NUMPAGES ">
      <w:r w:rsidR="002079B5">
        <w:rPr>
          <w:noProof/>
        </w:rPr>
        <w:t>28</w:t>
      </w:r>
    </w:fldSimple>
  </w:p>
  <w:p w14:paraId="03731077" w14:textId="77777777" w:rsidR="00840054" w:rsidRDefault="00840054" w:rsidP="004A2DA2">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73F3E" w14:textId="7454281D" w:rsidR="00840054" w:rsidRPr="007866FC" w:rsidRDefault="00840054" w:rsidP="004A2DA2">
    <w:pPr>
      <w:pStyle w:val="Zpat"/>
      <w:framePr w:wrap="around" w:x="4362" w:y="344"/>
    </w:pPr>
    <w:r>
      <w:fldChar w:fldCharType="begin"/>
    </w:r>
    <w:r>
      <w:instrText xml:space="preserve"> PAGE </w:instrText>
    </w:r>
    <w:r>
      <w:fldChar w:fldCharType="separate"/>
    </w:r>
    <w:r w:rsidR="002079B5">
      <w:rPr>
        <w:noProof/>
      </w:rPr>
      <w:t>21</w:t>
    </w:r>
    <w:r>
      <w:fldChar w:fldCharType="end"/>
    </w:r>
    <w:r>
      <w:t xml:space="preserve"> / </w:t>
    </w:r>
    <w:fldSimple w:instr=" NUMPAGES ">
      <w:r w:rsidR="002079B5">
        <w:rPr>
          <w:noProof/>
        </w:rPr>
        <w:t>28</w:t>
      </w:r>
    </w:fldSimple>
  </w:p>
  <w:p w14:paraId="5A3223AF" w14:textId="77777777" w:rsidR="00840054" w:rsidRDefault="00840054" w:rsidP="004A2DA2">
    <w: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96C91" w14:textId="3DA5F12A" w:rsidR="00840054" w:rsidRPr="007866FC" w:rsidRDefault="00840054" w:rsidP="00FC6CB8">
    <w:pPr>
      <w:pStyle w:val="Zpat"/>
      <w:framePr w:wrap="around" w:x="1951" w:y="408"/>
    </w:pPr>
    <w:r>
      <w:fldChar w:fldCharType="begin"/>
    </w:r>
    <w:r>
      <w:instrText xml:space="preserve"> PAGE </w:instrText>
    </w:r>
    <w:r>
      <w:fldChar w:fldCharType="separate"/>
    </w:r>
    <w:r w:rsidR="002079B5">
      <w:rPr>
        <w:noProof/>
      </w:rPr>
      <w:t>28</w:t>
    </w:r>
    <w:r>
      <w:fldChar w:fldCharType="end"/>
    </w:r>
    <w:r>
      <w:t xml:space="preserve"> / </w:t>
    </w:r>
    <w:fldSimple w:instr=" NUMPAGES ">
      <w:r w:rsidR="002079B5">
        <w:rPr>
          <w:noProof/>
        </w:rPr>
        <w:t>28</w:t>
      </w:r>
    </w:fldSimple>
  </w:p>
  <w:p w14:paraId="2886B817" w14:textId="12D17503" w:rsidR="00840054" w:rsidRDefault="00840054" w:rsidP="004A2DA2">
    <w:r>
      <w:t xml:space="preserve">  </w:t>
    </w:r>
  </w:p>
  <w:p w14:paraId="30D64BA4" w14:textId="77777777" w:rsidR="00840054" w:rsidRDefault="0084005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998CAB" w14:textId="77777777" w:rsidR="00180631" w:rsidRDefault="00180631" w:rsidP="00B96223">
      <w:r>
        <w:separator/>
      </w:r>
    </w:p>
    <w:p w14:paraId="47B637C4" w14:textId="77777777" w:rsidR="00180631" w:rsidRDefault="00180631" w:rsidP="00B96223"/>
    <w:p w14:paraId="34862429" w14:textId="77777777" w:rsidR="00180631" w:rsidRDefault="00180631" w:rsidP="00B96223"/>
    <w:p w14:paraId="1925F716" w14:textId="77777777" w:rsidR="00180631" w:rsidRDefault="00180631" w:rsidP="00B96223"/>
    <w:p w14:paraId="6084D7B0" w14:textId="77777777" w:rsidR="00180631" w:rsidRDefault="00180631" w:rsidP="00B96223"/>
  </w:footnote>
  <w:footnote w:type="continuationSeparator" w:id="0">
    <w:p w14:paraId="1282DE74" w14:textId="77777777" w:rsidR="00180631" w:rsidRDefault="00180631" w:rsidP="00B96223">
      <w:r>
        <w:continuationSeparator/>
      </w:r>
    </w:p>
    <w:p w14:paraId="419CCF06" w14:textId="77777777" w:rsidR="00180631" w:rsidRDefault="00180631" w:rsidP="00B96223"/>
    <w:p w14:paraId="37BEEC93" w14:textId="77777777" w:rsidR="00180631" w:rsidRDefault="00180631" w:rsidP="00B96223"/>
    <w:p w14:paraId="3286A39D" w14:textId="77777777" w:rsidR="00180631" w:rsidRDefault="00180631" w:rsidP="00B96223"/>
    <w:p w14:paraId="723F7A33" w14:textId="77777777" w:rsidR="00180631" w:rsidRDefault="00180631" w:rsidP="00B9622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DCDC4" w14:textId="77777777" w:rsidR="00840054" w:rsidRDefault="00840054" w:rsidP="004A2DA2">
    <w:pPr>
      <w:pStyle w:val="Zhlav"/>
      <w:tabs>
        <w:tab w:val="left" w:pos="5135"/>
      </w:tabs>
    </w:pPr>
    <w:r>
      <w:t>Výzkumné energetické centrum</w:t>
    </w:r>
    <w:r>
      <w:tab/>
    </w:r>
    <w:r>
      <w:tab/>
      <w:t xml:space="preserve">   Zpráva č. 88/19</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67D9B" w14:textId="09B57D9F" w:rsidR="00840054" w:rsidRDefault="00840054" w:rsidP="004A2DA2">
    <w:pPr>
      <w:pStyle w:val="Zhlav"/>
      <w:tabs>
        <w:tab w:val="left" w:pos="5135"/>
      </w:tabs>
    </w:pPr>
    <w:r>
      <w:t>Výzkumné energetické centrum</w:t>
    </w:r>
    <w:r>
      <w:tab/>
    </w:r>
    <w:r>
      <w:tab/>
    </w:r>
    <w:r>
      <w:tab/>
      <w:t xml:space="preserve">     Zpráva č. 88/19</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B1918" w14:textId="111185B7" w:rsidR="00840054" w:rsidRDefault="00840054" w:rsidP="004A2DA2">
    <w:pPr>
      <w:pStyle w:val="Zhlav"/>
      <w:tabs>
        <w:tab w:val="left" w:pos="5135"/>
      </w:tabs>
    </w:pPr>
    <w:r>
      <w:t>Výzkumné energetické centrum</w:t>
    </w:r>
    <w:r>
      <w:tab/>
    </w:r>
    <w:r>
      <w:tab/>
      <w:t xml:space="preserve">     Zpráva č. 88/19</w:t>
    </w:r>
  </w:p>
  <w:p w14:paraId="12D0538C" w14:textId="77777777" w:rsidR="00840054" w:rsidRDefault="0084005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761"/>
    <w:multiLevelType w:val="hybridMultilevel"/>
    <w:tmpl w:val="817CE94C"/>
    <w:lvl w:ilvl="0" w:tplc="C96EF3D8">
      <w:start w:val="1"/>
      <w:numFmt w:val="decimal"/>
      <w:lvlText w:val="[%1]"/>
      <w:lvlJc w:val="left"/>
      <w:pPr>
        <w:tabs>
          <w:tab w:val="num" w:pos="360"/>
        </w:tabs>
        <w:ind w:left="360" w:hanging="360"/>
      </w:pPr>
      <w:rPr>
        <w:rFonts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9E673BD"/>
    <w:multiLevelType w:val="hybridMultilevel"/>
    <w:tmpl w:val="B248F18C"/>
    <w:lvl w:ilvl="0" w:tplc="04050001">
      <w:start w:val="1"/>
      <w:numFmt w:val="bullet"/>
      <w:lvlText w:val=""/>
      <w:lvlJc w:val="left"/>
      <w:pPr>
        <w:ind w:left="1516" w:hanging="360"/>
      </w:pPr>
      <w:rPr>
        <w:rFonts w:ascii="Symbol" w:hAnsi="Symbol" w:hint="default"/>
      </w:rPr>
    </w:lvl>
    <w:lvl w:ilvl="1" w:tplc="04050003" w:tentative="1">
      <w:start w:val="1"/>
      <w:numFmt w:val="bullet"/>
      <w:lvlText w:val="o"/>
      <w:lvlJc w:val="left"/>
      <w:pPr>
        <w:ind w:left="2236" w:hanging="360"/>
      </w:pPr>
      <w:rPr>
        <w:rFonts w:ascii="Courier New" w:hAnsi="Courier New" w:cs="Courier New" w:hint="default"/>
      </w:rPr>
    </w:lvl>
    <w:lvl w:ilvl="2" w:tplc="04050005" w:tentative="1">
      <w:start w:val="1"/>
      <w:numFmt w:val="bullet"/>
      <w:lvlText w:val=""/>
      <w:lvlJc w:val="left"/>
      <w:pPr>
        <w:ind w:left="2956" w:hanging="360"/>
      </w:pPr>
      <w:rPr>
        <w:rFonts w:ascii="Wingdings" w:hAnsi="Wingdings" w:hint="default"/>
      </w:rPr>
    </w:lvl>
    <w:lvl w:ilvl="3" w:tplc="04050001" w:tentative="1">
      <w:start w:val="1"/>
      <w:numFmt w:val="bullet"/>
      <w:lvlText w:val=""/>
      <w:lvlJc w:val="left"/>
      <w:pPr>
        <w:ind w:left="3676" w:hanging="360"/>
      </w:pPr>
      <w:rPr>
        <w:rFonts w:ascii="Symbol" w:hAnsi="Symbol" w:hint="default"/>
      </w:rPr>
    </w:lvl>
    <w:lvl w:ilvl="4" w:tplc="04050003" w:tentative="1">
      <w:start w:val="1"/>
      <w:numFmt w:val="bullet"/>
      <w:lvlText w:val="o"/>
      <w:lvlJc w:val="left"/>
      <w:pPr>
        <w:ind w:left="4396" w:hanging="360"/>
      </w:pPr>
      <w:rPr>
        <w:rFonts w:ascii="Courier New" w:hAnsi="Courier New" w:cs="Courier New" w:hint="default"/>
      </w:rPr>
    </w:lvl>
    <w:lvl w:ilvl="5" w:tplc="04050005" w:tentative="1">
      <w:start w:val="1"/>
      <w:numFmt w:val="bullet"/>
      <w:lvlText w:val=""/>
      <w:lvlJc w:val="left"/>
      <w:pPr>
        <w:ind w:left="5116" w:hanging="360"/>
      </w:pPr>
      <w:rPr>
        <w:rFonts w:ascii="Wingdings" w:hAnsi="Wingdings" w:hint="default"/>
      </w:rPr>
    </w:lvl>
    <w:lvl w:ilvl="6" w:tplc="04050001" w:tentative="1">
      <w:start w:val="1"/>
      <w:numFmt w:val="bullet"/>
      <w:lvlText w:val=""/>
      <w:lvlJc w:val="left"/>
      <w:pPr>
        <w:ind w:left="5836" w:hanging="360"/>
      </w:pPr>
      <w:rPr>
        <w:rFonts w:ascii="Symbol" w:hAnsi="Symbol" w:hint="default"/>
      </w:rPr>
    </w:lvl>
    <w:lvl w:ilvl="7" w:tplc="04050003" w:tentative="1">
      <w:start w:val="1"/>
      <w:numFmt w:val="bullet"/>
      <w:lvlText w:val="o"/>
      <w:lvlJc w:val="left"/>
      <w:pPr>
        <w:ind w:left="6556" w:hanging="360"/>
      </w:pPr>
      <w:rPr>
        <w:rFonts w:ascii="Courier New" w:hAnsi="Courier New" w:cs="Courier New" w:hint="default"/>
      </w:rPr>
    </w:lvl>
    <w:lvl w:ilvl="8" w:tplc="04050005" w:tentative="1">
      <w:start w:val="1"/>
      <w:numFmt w:val="bullet"/>
      <w:lvlText w:val=""/>
      <w:lvlJc w:val="left"/>
      <w:pPr>
        <w:ind w:left="7276" w:hanging="360"/>
      </w:pPr>
      <w:rPr>
        <w:rFonts w:ascii="Wingdings" w:hAnsi="Wingdings" w:hint="default"/>
      </w:rPr>
    </w:lvl>
  </w:abstractNum>
  <w:abstractNum w:abstractNumId="2" w15:restartNumberingAfterBreak="0">
    <w:nsid w:val="0E446BEF"/>
    <w:multiLevelType w:val="hybridMultilevel"/>
    <w:tmpl w:val="FB2204BA"/>
    <w:lvl w:ilvl="0" w:tplc="04050001">
      <w:start w:val="1"/>
      <w:numFmt w:val="bullet"/>
      <w:lvlText w:val=""/>
      <w:lvlJc w:val="left"/>
      <w:pPr>
        <w:ind w:left="1516" w:hanging="360"/>
      </w:pPr>
      <w:rPr>
        <w:rFonts w:ascii="Symbol" w:hAnsi="Symbol" w:hint="default"/>
      </w:rPr>
    </w:lvl>
    <w:lvl w:ilvl="1" w:tplc="04050003">
      <w:start w:val="1"/>
      <w:numFmt w:val="bullet"/>
      <w:lvlText w:val="o"/>
      <w:lvlJc w:val="left"/>
      <w:pPr>
        <w:ind w:left="2236" w:hanging="360"/>
      </w:pPr>
      <w:rPr>
        <w:rFonts w:ascii="Courier New" w:hAnsi="Courier New" w:cs="Courier New" w:hint="default"/>
      </w:rPr>
    </w:lvl>
    <w:lvl w:ilvl="2" w:tplc="04050005">
      <w:start w:val="1"/>
      <w:numFmt w:val="bullet"/>
      <w:lvlText w:val=""/>
      <w:lvlJc w:val="left"/>
      <w:pPr>
        <w:ind w:left="2956" w:hanging="360"/>
      </w:pPr>
      <w:rPr>
        <w:rFonts w:ascii="Wingdings" w:hAnsi="Wingdings" w:hint="default"/>
      </w:rPr>
    </w:lvl>
    <w:lvl w:ilvl="3" w:tplc="04050001" w:tentative="1">
      <w:start w:val="1"/>
      <w:numFmt w:val="bullet"/>
      <w:lvlText w:val=""/>
      <w:lvlJc w:val="left"/>
      <w:pPr>
        <w:ind w:left="3676" w:hanging="360"/>
      </w:pPr>
      <w:rPr>
        <w:rFonts w:ascii="Symbol" w:hAnsi="Symbol" w:hint="default"/>
      </w:rPr>
    </w:lvl>
    <w:lvl w:ilvl="4" w:tplc="04050003" w:tentative="1">
      <w:start w:val="1"/>
      <w:numFmt w:val="bullet"/>
      <w:lvlText w:val="o"/>
      <w:lvlJc w:val="left"/>
      <w:pPr>
        <w:ind w:left="4396" w:hanging="360"/>
      </w:pPr>
      <w:rPr>
        <w:rFonts w:ascii="Courier New" w:hAnsi="Courier New" w:cs="Courier New" w:hint="default"/>
      </w:rPr>
    </w:lvl>
    <w:lvl w:ilvl="5" w:tplc="04050005" w:tentative="1">
      <w:start w:val="1"/>
      <w:numFmt w:val="bullet"/>
      <w:lvlText w:val=""/>
      <w:lvlJc w:val="left"/>
      <w:pPr>
        <w:ind w:left="5116" w:hanging="360"/>
      </w:pPr>
      <w:rPr>
        <w:rFonts w:ascii="Wingdings" w:hAnsi="Wingdings" w:hint="default"/>
      </w:rPr>
    </w:lvl>
    <w:lvl w:ilvl="6" w:tplc="04050001" w:tentative="1">
      <w:start w:val="1"/>
      <w:numFmt w:val="bullet"/>
      <w:lvlText w:val=""/>
      <w:lvlJc w:val="left"/>
      <w:pPr>
        <w:ind w:left="5836" w:hanging="360"/>
      </w:pPr>
      <w:rPr>
        <w:rFonts w:ascii="Symbol" w:hAnsi="Symbol" w:hint="default"/>
      </w:rPr>
    </w:lvl>
    <w:lvl w:ilvl="7" w:tplc="04050003" w:tentative="1">
      <w:start w:val="1"/>
      <w:numFmt w:val="bullet"/>
      <w:lvlText w:val="o"/>
      <w:lvlJc w:val="left"/>
      <w:pPr>
        <w:ind w:left="6556" w:hanging="360"/>
      </w:pPr>
      <w:rPr>
        <w:rFonts w:ascii="Courier New" w:hAnsi="Courier New" w:cs="Courier New" w:hint="default"/>
      </w:rPr>
    </w:lvl>
    <w:lvl w:ilvl="8" w:tplc="04050005" w:tentative="1">
      <w:start w:val="1"/>
      <w:numFmt w:val="bullet"/>
      <w:lvlText w:val=""/>
      <w:lvlJc w:val="left"/>
      <w:pPr>
        <w:ind w:left="7276" w:hanging="360"/>
      </w:pPr>
      <w:rPr>
        <w:rFonts w:ascii="Wingdings" w:hAnsi="Wingdings" w:hint="default"/>
      </w:rPr>
    </w:lvl>
  </w:abstractNum>
  <w:abstractNum w:abstractNumId="3" w15:restartNumberingAfterBreak="0">
    <w:nsid w:val="1A817B68"/>
    <w:multiLevelType w:val="multilevel"/>
    <w:tmpl w:val="1DD6F1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9A14EE4"/>
    <w:multiLevelType w:val="hybridMultilevel"/>
    <w:tmpl w:val="6FF69B40"/>
    <w:lvl w:ilvl="0" w:tplc="6A96723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B7D215F"/>
    <w:multiLevelType w:val="hybridMultilevel"/>
    <w:tmpl w:val="E188AF12"/>
    <w:lvl w:ilvl="0" w:tplc="6A96723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5DE5603"/>
    <w:multiLevelType w:val="hybridMultilevel"/>
    <w:tmpl w:val="FF42462E"/>
    <w:lvl w:ilvl="0" w:tplc="04050001">
      <w:start w:val="1"/>
      <w:numFmt w:val="bullet"/>
      <w:lvlText w:val=""/>
      <w:lvlJc w:val="left"/>
      <w:pPr>
        <w:ind w:left="1516" w:hanging="360"/>
      </w:pPr>
      <w:rPr>
        <w:rFonts w:ascii="Symbol" w:hAnsi="Symbol" w:hint="default"/>
      </w:rPr>
    </w:lvl>
    <w:lvl w:ilvl="1" w:tplc="04050003" w:tentative="1">
      <w:start w:val="1"/>
      <w:numFmt w:val="bullet"/>
      <w:lvlText w:val="o"/>
      <w:lvlJc w:val="left"/>
      <w:pPr>
        <w:ind w:left="2236" w:hanging="360"/>
      </w:pPr>
      <w:rPr>
        <w:rFonts w:ascii="Courier New" w:hAnsi="Courier New" w:cs="Courier New" w:hint="default"/>
      </w:rPr>
    </w:lvl>
    <w:lvl w:ilvl="2" w:tplc="04050005" w:tentative="1">
      <w:start w:val="1"/>
      <w:numFmt w:val="bullet"/>
      <w:lvlText w:val=""/>
      <w:lvlJc w:val="left"/>
      <w:pPr>
        <w:ind w:left="2956" w:hanging="360"/>
      </w:pPr>
      <w:rPr>
        <w:rFonts w:ascii="Wingdings" w:hAnsi="Wingdings" w:hint="default"/>
      </w:rPr>
    </w:lvl>
    <w:lvl w:ilvl="3" w:tplc="04050001" w:tentative="1">
      <w:start w:val="1"/>
      <w:numFmt w:val="bullet"/>
      <w:lvlText w:val=""/>
      <w:lvlJc w:val="left"/>
      <w:pPr>
        <w:ind w:left="3676" w:hanging="360"/>
      </w:pPr>
      <w:rPr>
        <w:rFonts w:ascii="Symbol" w:hAnsi="Symbol" w:hint="default"/>
      </w:rPr>
    </w:lvl>
    <w:lvl w:ilvl="4" w:tplc="04050003" w:tentative="1">
      <w:start w:val="1"/>
      <w:numFmt w:val="bullet"/>
      <w:lvlText w:val="o"/>
      <w:lvlJc w:val="left"/>
      <w:pPr>
        <w:ind w:left="4396" w:hanging="360"/>
      </w:pPr>
      <w:rPr>
        <w:rFonts w:ascii="Courier New" w:hAnsi="Courier New" w:cs="Courier New" w:hint="default"/>
      </w:rPr>
    </w:lvl>
    <w:lvl w:ilvl="5" w:tplc="04050005" w:tentative="1">
      <w:start w:val="1"/>
      <w:numFmt w:val="bullet"/>
      <w:lvlText w:val=""/>
      <w:lvlJc w:val="left"/>
      <w:pPr>
        <w:ind w:left="5116" w:hanging="360"/>
      </w:pPr>
      <w:rPr>
        <w:rFonts w:ascii="Wingdings" w:hAnsi="Wingdings" w:hint="default"/>
      </w:rPr>
    </w:lvl>
    <w:lvl w:ilvl="6" w:tplc="04050001" w:tentative="1">
      <w:start w:val="1"/>
      <w:numFmt w:val="bullet"/>
      <w:lvlText w:val=""/>
      <w:lvlJc w:val="left"/>
      <w:pPr>
        <w:ind w:left="5836" w:hanging="360"/>
      </w:pPr>
      <w:rPr>
        <w:rFonts w:ascii="Symbol" w:hAnsi="Symbol" w:hint="default"/>
      </w:rPr>
    </w:lvl>
    <w:lvl w:ilvl="7" w:tplc="04050003" w:tentative="1">
      <w:start w:val="1"/>
      <w:numFmt w:val="bullet"/>
      <w:lvlText w:val="o"/>
      <w:lvlJc w:val="left"/>
      <w:pPr>
        <w:ind w:left="6556" w:hanging="360"/>
      </w:pPr>
      <w:rPr>
        <w:rFonts w:ascii="Courier New" w:hAnsi="Courier New" w:cs="Courier New" w:hint="default"/>
      </w:rPr>
    </w:lvl>
    <w:lvl w:ilvl="8" w:tplc="04050005" w:tentative="1">
      <w:start w:val="1"/>
      <w:numFmt w:val="bullet"/>
      <w:lvlText w:val=""/>
      <w:lvlJc w:val="left"/>
      <w:pPr>
        <w:ind w:left="7276" w:hanging="360"/>
      </w:pPr>
      <w:rPr>
        <w:rFonts w:ascii="Wingdings" w:hAnsi="Wingdings" w:hint="default"/>
      </w:rPr>
    </w:lvl>
  </w:abstractNum>
  <w:abstractNum w:abstractNumId="7" w15:restartNumberingAfterBreak="0">
    <w:nsid w:val="36104CAA"/>
    <w:multiLevelType w:val="multilevel"/>
    <w:tmpl w:val="8A566708"/>
    <w:lvl w:ilvl="0">
      <w:start w:val="1"/>
      <w:numFmt w:val="decimal"/>
      <w:suff w:val="space"/>
      <w:lvlText w:val="%1."/>
      <w:lvlJc w:val="left"/>
      <w:pPr>
        <w:ind w:left="432" w:firstLine="277"/>
      </w:pPr>
    </w:lvl>
    <w:lvl w:ilvl="1">
      <w:start w:val="1"/>
      <w:numFmt w:val="decimal"/>
      <w:suff w:val="space"/>
      <w:lvlText w:val="%1.%2"/>
      <w:lvlJc w:val="left"/>
      <w:pPr>
        <w:ind w:left="576" w:firstLine="133"/>
      </w:pPr>
    </w:lvl>
    <w:lvl w:ilvl="2">
      <w:start w:val="1"/>
      <w:numFmt w:val="decimal"/>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8" w15:restartNumberingAfterBreak="0">
    <w:nsid w:val="3F655470"/>
    <w:multiLevelType w:val="hybridMultilevel"/>
    <w:tmpl w:val="4B56923A"/>
    <w:lvl w:ilvl="0" w:tplc="04050001">
      <w:start w:val="1"/>
      <w:numFmt w:val="bullet"/>
      <w:lvlText w:val=""/>
      <w:lvlJc w:val="left"/>
      <w:pPr>
        <w:ind w:left="1516" w:hanging="360"/>
      </w:pPr>
      <w:rPr>
        <w:rFonts w:ascii="Symbol" w:hAnsi="Symbol" w:hint="default"/>
      </w:rPr>
    </w:lvl>
    <w:lvl w:ilvl="1" w:tplc="04050003" w:tentative="1">
      <w:start w:val="1"/>
      <w:numFmt w:val="bullet"/>
      <w:lvlText w:val="o"/>
      <w:lvlJc w:val="left"/>
      <w:pPr>
        <w:ind w:left="2236" w:hanging="360"/>
      </w:pPr>
      <w:rPr>
        <w:rFonts w:ascii="Courier New" w:hAnsi="Courier New" w:cs="Courier New" w:hint="default"/>
      </w:rPr>
    </w:lvl>
    <w:lvl w:ilvl="2" w:tplc="04050005" w:tentative="1">
      <w:start w:val="1"/>
      <w:numFmt w:val="bullet"/>
      <w:lvlText w:val=""/>
      <w:lvlJc w:val="left"/>
      <w:pPr>
        <w:ind w:left="2956" w:hanging="360"/>
      </w:pPr>
      <w:rPr>
        <w:rFonts w:ascii="Wingdings" w:hAnsi="Wingdings" w:hint="default"/>
      </w:rPr>
    </w:lvl>
    <w:lvl w:ilvl="3" w:tplc="04050001" w:tentative="1">
      <w:start w:val="1"/>
      <w:numFmt w:val="bullet"/>
      <w:lvlText w:val=""/>
      <w:lvlJc w:val="left"/>
      <w:pPr>
        <w:ind w:left="3676" w:hanging="360"/>
      </w:pPr>
      <w:rPr>
        <w:rFonts w:ascii="Symbol" w:hAnsi="Symbol" w:hint="default"/>
      </w:rPr>
    </w:lvl>
    <w:lvl w:ilvl="4" w:tplc="04050003" w:tentative="1">
      <w:start w:val="1"/>
      <w:numFmt w:val="bullet"/>
      <w:lvlText w:val="o"/>
      <w:lvlJc w:val="left"/>
      <w:pPr>
        <w:ind w:left="4396" w:hanging="360"/>
      </w:pPr>
      <w:rPr>
        <w:rFonts w:ascii="Courier New" w:hAnsi="Courier New" w:cs="Courier New" w:hint="default"/>
      </w:rPr>
    </w:lvl>
    <w:lvl w:ilvl="5" w:tplc="04050005" w:tentative="1">
      <w:start w:val="1"/>
      <w:numFmt w:val="bullet"/>
      <w:lvlText w:val=""/>
      <w:lvlJc w:val="left"/>
      <w:pPr>
        <w:ind w:left="5116" w:hanging="360"/>
      </w:pPr>
      <w:rPr>
        <w:rFonts w:ascii="Wingdings" w:hAnsi="Wingdings" w:hint="default"/>
      </w:rPr>
    </w:lvl>
    <w:lvl w:ilvl="6" w:tplc="04050001" w:tentative="1">
      <w:start w:val="1"/>
      <w:numFmt w:val="bullet"/>
      <w:lvlText w:val=""/>
      <w:lvlJc w:val="left"/>
      <w:pPr>
        <w:ind w:left="5836" w:hanging="360"/>
      </w:pPr>
      <w:rPr>
        <w:rFonts w:ascii="Symbol" w:hAnsi="Symbol" w:hint="default"/>
      </w:rPr>
    </w:lvl>
    <w:lvl w:ilvl="7" w:tplc="04050003" w:tentative="1">
      <w:start w:val="1"/>
      <w:numFmt w:val="bullet"/>
      <w:lvlText w:val="o"/>
      <w:lvlJc w:val="left"/>
      <w:pPr>
        <w:ind w:left="6556" w:hanging="360"/>
      </w:pPr>
      <w:rPr>
        <w:rFonts w:ascii="Courier New" w:hAnsi="Courier New" w:cs="Courier New" w:hint="default"/>
      </w:rPr>
    </w:lvl>
    <w:lvl w:ilvl="8" w:tplc="04050005" w:tentative="1">
      <w:start w:val="1"/>
      <w:numFmt w:val="bullet"/>
      <w:lvlText w:val=""/>
      <w:lvlJc w:val="left"/>
      <w:pPr>
        <w:ind w:left="7276" w:hanging="360"/>
      </w:pPr>
      <w:rPr>
        <w:rFonts w:ascii="Wingdings" w:hAnsi="Wingdings" w:hint="default"/>
      </w:rPr>
    </w:lvl>
  </w:abstractNum>
  <w:abstractNum w:abstractNumId="9" w15:restartNumberingAfterBreak="0">
    <w:nsid w:val="45290A16"/>
    <w:multiLevelType w:val="hybridMultilevel"/>
    <w:tmpl w:val="31CCCF14"/>
    <w:lvl w:ilvl="0" w:tplc="96F01208">
      <w:start w:val="1"/>
      <w:numFmt w:val="bullet"/>
      <w:lvlText w:val=""/>
      <w:lvlJc w:val="left"/>
      <w:pPr>
        <w:tabs>
          <w:tab w:val="num" w:pos="720"/>
        </w:tabs>
        <w:ind w:left="720" w:hanging="360"/>
      </w:pPr>
      <w:rPr>
        <w:rFonts w:ascii="Wingdings" w:hAnsi="Wingdings" w:hint="default"/>
      </w:rPr>
    </w:lvl>
    <w:lvl w:ilvl="1" w:tplc="F2D8FF18">
      <w:start w:val="1"/>
      <w:numFmt w:val="bullet"/>
      <w:pStyle w:val="Odrka2"/>
      <w:lvlText w:val=""/>
      <w:lvlJc w:val="left"/>
      <w:pPr>
        <w:tabs>
          <w:tab w:val="num" w:pos="3338"/>
        </w:tabs>
        <w:ind w:left="3338"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8A98874A">
      <w:start w:val="17"/>
      <w:numFmt w:val="bullet"/>
      <w:lvlText w:val="-"/>
      <w:lvlJc w:val="left"/>
      <w:pPr>
        <w:tabs>
          <w:tab w:val="num" w:pos="2880"/>
        </w:tabs>
        <w:ind w:left="2880" w:hanging="360"/>
      </w:pPr>
      <w:rPr>
        <w:rFonts w:ascii="Times New Roman" w:eastAsia="Times New Roman" w:hAnsi="Times New Roman" w:cs="Times New Roman"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224CF2"/>
    <w:multiLevelType w:val="hybridMultilevel"/>
    <w:tmpl w:val="C8087D54"/>
    <w:lvl w:ilvl="0" w:tplc="2E608960">
      <w:start w:val="2"/>
      <w:numFmt w:val="bullet"/>
      <w:lvlText w:val="-"/>
      <w:lvlJc w:val="left"/>
      <w:pPr>
        <w:ind w:left="1211" w:hanging="360"/>
      </w:pPr>
      <w:rPr>
        <w:rFonts w:ascii="Times New Roman" w:eastAsia="Times New Roman" w:hAnsi="Times New Roman" w:cs="Times New Roman"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11" w15:restartNumberingAfterBreak="0">
    <w:nsid w:val="55B30E57"/>
    <w:multiLevelType w:val="hybridMultilevel"/>
    <w:tmpl w:val="87D67F1A"/>
    <w:lvl w:ilvl="0" w:tplc="04050001">
      <w:start w:val="1"/>
      <w:numFmt w:val="bullet"/>
      <w:lvlText w:val=""/>
      <w:lvlJc w:val="left"/>
      <w:pPr>
        <w:ind w:left="1516" w:hanging="360"/>
      </w:pPr>
      <w:rPr>
        <w:rFonts w:ascii="Symbol" w:hAnsi="Symbol" w:hint="default"/>
      </w:rPr>
    </w:lvl>
    <w:lvl w:ilvl="1" w:tplc="04050003" w:tentative="1">
      <w:start w:val="1"/>
      <w:numFmt w:val="bullet"/>
      <w:lvlText w:val="o"/>
      <w:lvlJc w:val="left"/>
      <w:pPr>
        <w:ind w:left="2236" w:hanging="360"/>
      </w:pPr>
      <w:rPr>
        <w:rFonts w:ascii="Courier New" w:hAnsi="Courier New" w:cs="Courier New" w:hint="default"/>
      </w:rPr>
    </w:lvl>
    <w:lvl w:ilvl="2" w:tplc="04050005" w:tentative="1">
      <w:start w:val="1"/>
      <w:numFmt w:val="bullet"/>
      <w:lvlText w:val=""/>
      <w:lvlJc w:val="left"/>
      <w:pPr>
        <w:ind w:left="2956" w:hanging="360"/>
      </w:pPr>
      <w:rPr>
        <w:rFonts w:ascii="Wingdings" w:hAnsi="Wingdings" w:hint="default"/>
      </w:rPr>
    </w:lvl>
    <w:lvl w:ilvl="3" w:tplc="04050001" w:tentative="1">
      <w:start w:val="1"/>
      <w:numFmt w:val="bullet"/>
      <w:lvlText w:val=""/>
      <w:lvlJc w:val="left"/>
      <w:pPr>
        <w:ind w:left="3676" w:hanging="360"/>
      </w:pPr>
      <w:rPr>
        <w:rFonts w:ascii="Symbol" w:hAnsi="Symbol" w:hint="default"/>
      </w:rPr>
    </w:lvl>
    <w:lvl w:ilvl="4" w:tplc="04050003" w:tentative="1">
      <w:start w:val="1"/>
      <w:numFmt w:val="bullet"/>
      <w:lvlText w:val="o"/>
      <w:lvlJc w:val="left"/>
      <w:pPr>
        <w:ind w:left="4396" w:hanging="360"/>
      </w:pPr>
      <w:rPr>
        <w:rFonts w:ascii="Courier New" w:hAnsi="Courier New" w:cs="Courier New" w:hint="default"/>
      </w:rPr>
    </w:lvl>
    <w:lvl w:ilvl="5" w:tplc="04050005" w:tentative="1">
      <w:start w:val="1"/>
      <w:numFmt w:val="bullet"/>
      <w:lvlText w:val=""/>
      <w:lvlJc w:val="left"/>
      <w:pPr>
        <w:ind w:left="5116" w:hanging="360"/>
      </w:pPr>
      <w:rPr>
        <w:rFonts w:ascii="Wingdings" w:hAnsi="Wingdings" w:hint="default"/>
      </w:rPr>
    </w:lvl>
    <w:lvl w:ilvl="6" w:tplc="04050001" w:tentative="1">
      <w:start w:val="1"/>
      <w:numFmt w:val="bullet"/>
      <w:lvlText w:val=""/>
      <w:lvlJc w:val="left"/>
      <w:pPr>
        <w:ind w:left="5836" w:hanging="360"/>
      </w:pPr>
      <w:rPr>
        <w:rFonts w:ascii="Symbol" w:hAnsi="Symbol" w:hint="default"/>
      </w:rPr>
    </w:lvl>
    <w:lvl w:ilvl="7" w:tplc="04050003" w:tentative="1">
      <w:start w:val="1"/>
      <w:numFmt w:val="bullet"/>
      <w:lvlText w:val="o"/>
      <w:lvlJc w:val="left"/>
      <w:pPr>
        <w:ind w:left="6556" w:hanging="360"/>
      </w:pPr>
      <w:rPr>
        <w:rFonts w:ascii="Courier New" w:hAnsi="Courier New" w:cs="Courier New" w:hint="default"/>
      </w:rPr>
    </w:lvl>
    <w:lvl w:ilvl="8" w:tplc="04050005" w:tentative="1">
      <w:start w:val="1"/>
      <w:numFmt w:val="bullet"/>
      <w:lvlText w:val=""/>
      <w:lvlJc w:val="left"/>
      <w:pPr>
        <w:ind w:left="7276" w:hanging="360"/>
      </w:pPr>
      <w:rPr>
        <w:rFonts w:ascii="Wingdings" w:hAnsi="Wingdings" w:hint="default"/>
      </w:rPr>
    </w:lvl>
  </w:abstractNum>
  <w:abstractNum w:abstractNumId="12" w15:restartNumberingAfterBreak="0">
    <w:nsid w:val="59C11A09"/>
    <w:multiLevelType w:val="hybridMultilevel"/>
    <w:tmpl w:val="11FA147A"/>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13" w15:restartNumberingAfterBreak="0">
    <w:nsid w:val="5D415B52"/>
    <w:multiLevelType w:val="hybridMultilevel"/>
    <w:tmpl w:val="26CA7B70"/>
    <w:lvl w:ilvl="0" w:tplc="ABA8EE36">
      <w:start w:val="1"/>
      <w:numFmt w:val="bullet"/>
      <w:lvlText w:val=""/>
      <w:lvlJc w:val="left"/>
      <w:pPr>
        <w:tabs>
          <w:tab w:val="num" w:pos="1693"/>
        </w:tabs>
        <w:ind w:left="1693" w:hanging="360"/>
      </w:pPr>
      <w:rPr>
        <w:rFonts w:ascii="Symbol" w:hAnsi="Symbol" w:hint="default"/>
        <w:color w:val="auto"/>
      </w:rPr>
    </w:lvl>
    <w:lvl w:ilvl="1" w:tplc="D1A89670">
      <w:start w:val="1"/>
      <w:numFmt w:val="bullet"/>
      <w:lvlText w:val=""/>
      <w:lvlJc w:val="left"/>
      <w:pPr>
        <w:tabs>
          <w:tab w:val="num" w:pos="1846"/>
        </w:tabs>
        <w:ind w:left="1846" w:hanging="360"/>
      </w:pPr>
      <w:rPr>
        <w:rFonts w:ascii="Symbol" w:hAnsi="Symbol" w:hint="default"/>
        <w:color w:val="auto"/>
      </w:rPr>
    </w:lvl>
    <w:lvl w:ilvl="2" w:tplc="19ECB3EC">
      <w:start w:val="1"/>
      <w:numFmt w:val="bullet"/>
      <w:pStyle w:val="odrky3"/>
      <w:lvlText w:val=""/>
      <w:lvlJc w:val="left"/>
      <w:pPr>
        <w:tabs>
          <w:tab w:val="num" w:pos="2566"/>
        </w:tabs>
        <w:ind w:left="2566" w:hanging="360"/>
      </w:pPr>
      <w:rPr>
        <w:rFonts w:ascii="Symbol" w:hAnsi="Symbol" w:hint="default"/>
        <w:color w:val="auto"/>
      </w:rPr>
    </w:lvl>
    <w:lvl w:ilvl="3" w:tplc="FB36E4D2">
      <w:start w:val="1"/>
      <w:numFmt w:val="bullet"/>
      <w:pStyle w:val="odrky4"/>
      <w:lvlText w:val="-"/>
      <w:lvlJc w:val="left"/>
      <w:pPr>
        <w:tabs>
          <w:tab w:val="num" w:pos="3286"/>
        </w:tabs>
        <w:ind w:left="3286" w:hanging="360"/>
      </w:pPr>
      <w:rPr>
        <w:rFonts w:ascii="Symbol" w:hAnsi="Symbol" w:hint="default"/>
        <w:color w:val="auto"/>
      </w:rPr>
    </w:lvl>
    <w:lvl w:ilvl="4" w:tplc="04050003" w:tentative="1">
      <w:start w:val="1"/>
      <w:numFmt w:val="bullet"/>
      <w:lvlText w:val="o"/>
      <w:lvlJc w:val="left"/>
      <w:pPr>
        <w:tabs>
          <w:tab w:val="num" w:pos="4006"/>
        </w:tabs>
        <w:ind w:left="4006" w:hanging="360"/>
      </w:pPr>
      <w:rPr>
        <w:rFonts w:ascii="Courier New" w:hAnsi="Courier New" w:cs="Courier New" w:hint="default"/>
      </w:rPr>
    </w:lvl>
    <w:lvl w:ilvl="5" w:tplc="04050005" w:tentative="1">
      <w:start w:val="1"/>
      <w:numFmt w:val="bullet"/>
      <w:lvlText w:val=""/>
      <w:lvlJc w:val="left"/>
      <w:pPr>
        <w:tabs>
          <w:tab w:val="num" w:pos="4726"/>
        </w:tabs>
        <w:ind w:left="4726" w:hanging="360"/>
      </w:pPr>
      <w:rPr>
        <w:rFonts w:ascii="Wingdings" w:hAnsi="Wingdings" w:hint="default"/>
      </w:rPr>
    </w:lvl>
    <w:lvl w:ilvl="6" w:tplc="04050001" w:tentative="1">
      <w:start w:val="1"/>
      <w:numFmt w:val="bullet"/>
      <w:lvlText w:val=""/>
      <w:lvlJc w:val="left"/>
      <w:pPr>
        <w:tabs>
          <w:tab w:val="num" w:pos="5446"/>
        </w:tabs>
        <w:ind w:left="5446" w:hanging="360"/>
      </w:pPr>
      <w:rPr>
        <w:rFonts w:ascii="Symbol" w:hAnsi="Symbol" w:hint="default"/>
      </w:rPr>
    </w:lvl>
    <w:lvl w:ilvl="7" w:tplc="04050003" w:tentative="1">
      <w:start w:val="1"/>
      <w:numFmt w:val="bullet"/>
      <w:lvlText w:val="o"/>
      <w:lvlJc w:val="left"/>
      <w:pPr>
        <w:tabs>
          <w:tab w:val="num" w:pos="6166"/>
        </w:tabs>
        <w:ind w:left="6166" w:hanging="360"/>
      </w:pPr>
      <w:rPr>
        <w:rFonts w:ascii="Courier New" w:hAnsi="Courier New" w:cs="Courier New" w:hint="default"/>
      </w:rPr>
    </w:lvl>
    <w:lvl w:ilvl="8" w:tplc="04050005" w:tentative="1">
      <w:start w:val="1"/>
      <w:numFmt w:val="bullet"/>
      <w:lvlText w:val=""/>
      <w:lvlJc w:val="left"/>
      <w:pPr>
        <w:tabs>
          <w:tab w:val="num" w:pos="6886"/>
        </w:tabs>
        <w:ind w:left="6886" w:hanging="360"/>
      </w:pPr>
      <w:rPr>
        <w:rFonts w:ascii="Wingdings" w:hAnsi="Wingdings" w:hint="default"/>
      </w:rPr>
    </w:lvl>
  </w:abstractNum>
  <w:abstractNum w:abstractNumId="14" w15:restartNumberingAfterBreak="0">
    <w:nsid w:val="677246A2"/>
    <w:multiLevelType w:val="hybridMultilevel"/>
    <w:tmpl w:val="B2ACEEFA"/>
    <w:lvl w:ilvl="0" w:tplc="8A98874A">
      <w:start w:val="17"/>
      <w:numFmt w:val="bullet"/>
      <w:lvlText w:val="-"/>
      <w:lvlJc w:val="left"/>
      <w:pPr>
        <w:tabs>
          <w:tab w:val="num" w:pos="1429"/>
        </w:tabs>
        <w:ind w:left="1429" w:hanging="360"/>
      </w:pPr>
      <w:rPr>
        <w:rFonts w:ascii="Times New Roman" w:eastAsia="Times New Roman" w:hAnsi="Times New Roman" w:cs="Times New Roman" w:hint="default"/>
      </w:rPr>
    </w:lvl>
    <w:lvl w:ilvl="1" w:tplc="8A98874A">
      <w:start w:val="17"/>
      <w:numFmt w:val="bullet"/>
      <w:lvlText w:val="-"/>
      <w:lvlJc w:val="left"/>
      <w:pPr>
        <w:ind w:left="2149" w:hanging="360"/>
      </w:pPr>
      <w:rPr>
        <w:rFonts w:ascii="Times New Roman" w:eastAsia="Times New Roman" w:hAnsi="Times New Roman" w:cs="Times New Roman" w:hint="default"/>
      </w:rPr>
    </w:lvl>
    <w:lvl w:ilvl="2" w:tplc="04050005">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5" w15:restartNumberingAfterBreak="0">
    <w:nsid w:val="6C1F4122"/>
    <w:multiLevelType w:val="hybridMultilevel"/>
    <w:tmpl w:val="98C41162"/>
    <w:lvl w:ilvl="0" w:tplc="1E3AE2AE">
      <w:start w:val="1"/>
      <w:numFmt w:val="decimal"/>
      <w:pStyle w:val="Odrkab"/>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F782145"/>
    <w:multiLevelType w:val="hybridMultilevel"/>
    <w:tmpl w:val="F76A3CF8"/>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17" w15:restartNumberingAfterBreak="0">
    <w:nsid w:val="7203336D"/>
    <w:multiLevelType w:val="hybridMultilevel"/>
    <w:tmpl w:val="55AAD920"/>
    <w:lvl w:ilvl="0" w:tplc="04050001">
      <w:start w:val="1"/>
      <w:numFmt w:val="bullet"/>
      <w:lvlText w:val=""/>
      <w:lvlJc w:val="left"/>
      <w:pPr>
        <w:ind w:left="1516" w:hanging="360"/>
      </w:pPr>
      <w:rPr>
        <w:rFonts w:ascii="Symbol" w:hAnsi="Symbol" w:hint="default"/>
      </w:rPr>
    </w:lvl>
    <w:lvl w:ilvl="1" w:tplc="04050003" w:tentative="1">
      <w:start w:val="1"/>
      <w:numFmt w:val="bullet"/>
      <w:lvlText w:val="o"/>
      <w:lvlJc w:val="left"/>
      <w:pPr>
        <w:ind w:left="2236" w:hanging="360"/>
      </w:pPr>
      <w:rPr>
        <w:rFonts w:ascii="Courier New" w:hAnsi="Courier New" w:cs="Courier New" w:hint="default"/>
      </w:rPr>
    </w:lvl>
    <w:lvl w:ilvl="2" w:tplc="04050005" w:tentative="1">
      <w:start w:val="1"/>
      <w:numFmt w:val="bullet"/>
      <w:lvlText w:val=""/>
      <w:lvlJc w:val="left"/>
      <w:pPr>
        <w:ind w:left="2956" w:hanging="360"/>
      </w:pPr>
      <w:rPr>
        <w:rFonts w:ascii="Wingdings" w:hAnsi="Wingdings" w:hint="default"/>
      </w:rPr>
    </w:lvl>
    <w:lvl w:ilvl="3" w:tplc="04050001" w:tentative="1">
      <w:start w:val="1"/>
      <w:numFmt w:val="bullet"/>
      <w:lvlText w:val=""/>
      <w:lvlJc w:val="left"/>
      <w:pPr>
        <w:ind w:left="3676" w:hanging="360"/>
      </w:pPr>
      <w:rPr>
        <w:rFonts w:ascii="Symbol" w:hAnsi="Symbol" w:hint="default"/>
      </w:rPr>
    </w:lvl>
    <w:lvl w:ilvl="4" w:tplc="04050003" w:tentative="1">
      <w:start w:val="1"/>
      <w:numFmt w:val="bullet"/>
      <w:lvlText w:val="o"/>
      <w:lvlJc w:val="left"/>
      <w:pPr>
        <w:ind w:left="4396" w:hanging="360"/>
      </w:pPr>
      <w:rPr>
        <w:rFonts w:ascii="Courier New" w:hAnsi="Courier New" w:cs="Courier New" w:hint="default"/>
      </w:rPr>
    </w:lvl>
    <w:lvl w:ilvl="5" w:tplc="04050005" w:tentative="1">
      <w:start w:val="1"/>
      <w:numFmt w:val="bullet"/>
      <w:lvlText w:val=""/>
      <w:lvlJc w:val="left"/>
      <w:pPr>
        <w:ind w:left="5116" w:hanging="360"/>
      </w:pPr>
      <w:rPr>
        <w:rFonts w:ascii="Wingdings" w:hAnsi="Wingdings" w:hint="default"/>
      </w:rPr>
    </w:lvl>
    <w:lvl w:ilvl="6" w:tplc="04050001" w:tentative="1">
      <w:start w:val="1"/>
      <w:numFmt w:val="bullet"/>
      <w:lvlText w:val=""/>
      <w:lvlJc w:val="left"/>
      <w:pPr>
        <w:ind w:left="5836" w:hanging="360"/>
      </w:pPr>
      <w:rPr>
        <w:rFonts w:ascii="Symbol" w:hAnsi="Symbol" w:hint="default"/>
      </w:rPr>
    </w:lvl>
    <w:lvl w:ilvl="7" w:tplc="04050003" w:tentative="1">
      <w:start w:val="1"/>
      <w:numFmt w:val="bullet"/>
      <w:lvlText w:val="o"/>
      <w:lvlJc w:val="left"/>
      <w:pPr>
        <w:ind w:left="6556" w:hanging="360"/>
      </w:pPr>
      <w:rPr>
        <w:rFonts w:ascii="Courier New" w:hAnsi="Courier New" w:cs="Courier New" w:hint="default"/>
      </w:rPr>
    </w:lvl>
    <w:lvl w:ilvl="8" w:tplc="04050005" w:tentative="1">
      <w:start w:val="1"/>
      <w:numFmt w:val="bullet"/>
      <w:lvlText w:val=""/>
      <w:lvlJc w:val="left"/>
      <w:pPr>
        <w:ind w:left="7276" w:hanging="360"/>
      </w:pPr>
      <w:rPr>
        <w:rFonts w:ascii="Wingdings" w:hAnsi="Wingdings" w:hint="default"/>
      </w:rPr>
    </w:lvl>
  </w:abstractNum>
  <w:abstractNum w:abstractNumId="18" w15:restartNumberingAfterBreak="0">
    <w:nsid w:val="77AE20E0"/>
    <w:multiLevelType w:val="multilevel"/>
    <w:tmpl w:val="48204278"/>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7AB9640D"/>
    <w:multiLevelType w:val="hybridMultilevel"/>
    <w:tmpl w:val="3F1EBF0E"/>
    <w:lvl w:ilvl="0" w:tplc="DC125F90">
      <w:start w:val="1"/>
      <w:numFmt w:val="decimal"/>
      <w:pStyle w:val="odrka"/>
      <w:lvlText w:val="%1."/>
      <w:lvlJc w:val="left"/>
      <w:pPr>
        <w:tabs>
          <w:tab w:val="num" w:pos="717"/>
        </w:tabs>
        <w:ind w:left="717" w:hanging="360"/>
      </w:pPr>
      <w:rPr>
        <w:rFonts w:hint="default"/>
        <w:color w:val="auto"/>
      </w:rPr>
    </w:lvl>
    <w:lvl w:ilvl="1" w:tplc="4CDAA336">
      <w:start w:val="1"/>
      <w:numFmt w:val="bullet"/>
      <w:lvlText w:val="o"/>
      <w:lvlJc w:val="left"/>
      <w:pPr>
        <w:tabs>
          <w:tab w:val="num" w:pos="1846"/>
        </w:tabs>
        <w:ind w:left="1846" w:hanging="360"/>
      </w:pPr>
      <w:rPr>
        <w:rFonts w:ascii="Courier New" w:hAnsi="Courier New" w:cs="Courier New" w:hint="default"/>
      </w:rPr>
    </w:lvl>
    <w:lvl w:ilvl="2" w:tplc="04050005" w:tentative="1">
      <w:start w:val="1"/>
      <w:numFmt w:val="bullet"/>
      <w:lvlText w:val=""/>
      <w:lvlJc w:val="left"/>
      <w:pPr>
        <w:tabs>
          <w:tab w:val="num" w:pos="2566"/>
        </w:tabs>
        <w:ind w:left="2566" w:hanging="360"/>
      </w:pPr>
      <w:rPr>
        <w:rFonts w:ascii="Wingdings" w:hAnsi="Wingdings" w:hint="default"/>
      </w:rPr>
    </w:lvl>
    <w:lvl w:ilvl="3" w:tplc="04050001" w:tentative="1">
      <w:start w:val="1"/>
      <w:numFmt w:val="bullet"/>
      <w:lvlText w:val=""/>
      <w:lvlJc w:val="left"/>
      <w:pPr>
        <w:tabs>
          <w:tab w:val="num" w:pos="3286"/>
        </w:tabs>
        <w:ind w:left="3286" w:hanging="360"/>
      </w:pPr>
      <w:rPr>
        <w:rFonts w:ascii="Symbol" w:hAnsi="Symbol" w:hint="default"/>
      </w:rPr>
    </w:lvl>
    <w:lvl w:ilvl="4" w:tplc="04050003" w:tentative="1">
      <w:start w:val="1"/>
      <w:numFmt w:val="bullet"/>
      <w:lvlText w:val="o"/>
      <w:lvlJc w:val="left"/>
      <w:pPr>
        <w:tabs>
          <w:tab w:val="num" w:pos="4006"/>
        </w:tabs>
        <w:ind w:left="4006" w:hanging="360"/>
      </w:pPr>
      <w:rPr>
        <w:rFonts w:ascii="Courier New" w:hAnsi="Courier New" w:cs="Courier New" w:hint="default"/>
      </w:rPr>
    </w:lvl>
    <w:lvl w:ilvl="5" w:tplc="04050005" w:tentative="1">
      <w:start w:val="1"/>
      <w:numFmt w:val="bullet"/>
      <w:lvlText w:val=""/>
      <w:lvlJc w:val="left"/>
      <w:pPr>
        <w:tabs>
          <w:tab w:val="num" w:pos="4726"/>
        </w:tabs>
        <w:ind w:left="4726" w:hanging="360"/>
      </w:pPr>
      <w:rPr>
        <w:rFonts w:ascii="Wingdings" w:hAnsi="Wingdings" w:hint="default"/>
      </w:rPr>
    </w:lvl>
    <w:lvl w:ilvl="6" w:tplc="04050001" w:tentative="1">
      <w:start w:val="1"/>
      <w:numFmt w:val="bullet"/>
      <w:lvlText w:val=""/>
      <w:lvlJc w:val="left"/>
      <w:pPr>
        <w:tabs>
          <w:tab w:val="num" w:pos="5446"/>
        </w:tabs>
        <w:ind w:left="5446" w:hanging="360"/>
      </w:pPr>
      <w:rPr>
        <w:rFonts w:ascii="Symbol" w:hAnsi="Symbol" w:hint="default"/>
      </w:rPr>
    </w:lvl>
    <w:lvl w:ilvl="7" w:tplc="04050003" w:tentative="1">
      <w:start w:val="1"/>
      <w:numFmt w:val="bullet"/>
      <w:lvlText w:val="o"/>
      <w:lvlJc w:val="left"/>
      <w:pPr>
        <w:tabs>
          <w:tab w:val="num" w:pos="6166"/>
        </w:tabs>
        <w:ind w:left="6166" w:hanging="360"/>
      </w:pPr>
      <w:rPr>
        <w:rFonts w:ascii="Courier New" w:hAnsi="Courier New" w:cs="Courier New" w:hint="default"/>
      </w:rPr>
    </w:lvl>
    <w:lvl w:ilvl="8" w:tplc="04050005" w:tentative="1">
      <w:start w:val="1"/>
      <w:numFmt w:val="bullet"/>
      <w:lvlText w:val=""/>
      <w:lvlJc w:val="left"/>
      <w:pPr>
        <w:tabs>
          <w:tab w:val="num" w:pos="6886"/>
        </w:tabs>
        <w:ind w:left="6886" w:hanging="360"/>
      </w:pPr>
      <w:rPr>
        <w:rFonts w:ascii="Wingdings" w:hAnsi="Wingdings" w:hint="default"/>
      </w:rPr>
    </w:lvl>
  </w:abstractNum>
  <w:num w:numId="1">
    <w:abstractNumId w:val="19"/>
  </w:num>
  <w:num w:numId="2">
    <w:abstractNumId w:val="13"/>
  </w:num>
  <w:num w:numId="3">
    <w:abstractNumId w:val="18"/>
  </w:num>
  <w:num w:numId="4">
    <w:abstractNumId w:val="7"/>
  </w:num>
  <w:num w:numId="5">
    <w:abstractNumId w:val="9"/>
  </w:num>
  <w:num w:numId="6">
    <w:abstractNumId w:val="0"/>
  </w:num>
  <w:num w:numId="7">
    <w:abstractNumId w:val="14"/>
  </w:num>
  <w:num w:numId="8">
    <w:abstractNumId w:val="11"/>
  </w:num>
  <w:num w:numId="9">
    <w:abstractNumId w:val="8"/>
  </w:num>
  <w:num w:numId="10">
    <w:abstractNumId w:val="6"/>
  </w:num>
  <w:num w:numId="11">
    <w:abstractNumId w:val="1"/>
  </w:num>
  <w:num w:numId="12">
    <w:abstractNumId w:val="17"/>
  </w:num>
  <w:num w:numId="13">
    <w:abstractNumId w:val="2"/>
  </w:num>
  <w:num w:numId="14">
    <w:abstractNumId w:val="16"/>
  </w:num>
  <w:num w:numId="15">
    <w:abstractNumId w:val="12"/>
  </w:num>
  <w:num w:numId="16">
    <w:abstractNumId w:val="4"/>
  </w:num>
  <w:num w:numId="17">
    <w:abstractNumId w:val="15"/>
  </w:num>
  <w:num w:numId="18">
    <w:abstractNumId w:val="3"/>
  </w:num>
  <w:num w:numId="19">
    <w:abstractNumId w:val="10"/>
  </w:num>
  <w:num w:numId="2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002"/>
    <w:rsid w:val="0000104E"/>
    <w:rsid w:val="00001681"/>
    <w:rsid w:val="00001B3A"/>
    <w:rsid w:val="00001C7E"/>
    <w:rsid w:val="00001E7F"/>
    <w:rsid w:val="00003087"/>
    <w:rsid w:val="0000439D"/>
    <w:rsid w:val="00004D1F"/>
    <w:rsid w:val="00005151"/>
    <w:rsid w:val="00005651"/>
    <w:rsid w:val="00005972"/>
    <w:rsid w:val="00005EED"/>
    <w:rsid w:val="00007319"/>
    <w:rsid w:val="00010152"/>
    <w:rsid w:val="0001029C"/>
    <w:rsid w:val="00010D55"/>
    <w:rsid w:val="00011375"/>
    <w:rsid w:val="00011740"/>
    <w:rsid w:val="00012E95"/>
    <w:rsid w:val="00012F4C"/>
    <w:rsid w:val="00013ABF"/>
    <w:rsid w:val="000162D9"/>
    <w:rsid w:val="00020C13"/>
    <w:rsid w:val="000223B7"/>
    <w:rsid w:val="00022ABA"/>
    <w:rsid w:val="00023889"/>
    <w:rsid w:val="00023D13"/>
    <w:rsid w:val="000241EF"/>
    <w:rsid w:val="00025225"/>
    <w:rsid w:val="00025AB7"/>
    <w:rsid w:val="00025B7E"/>
    <w:rsid w:val="00025E3C"/>
    <w:rsid w:val="00026B55"/>
    <w:rsid w:val="0002769C"/>
    <w:rsid w:val="00027A90"/>
    <w:rsid w:val="00030B41"/>
    <w:rsid w:val="00031734"/>
    <w:rsid w:val="000319E5"/>
    <w:rsid w:val="00031AA8"/>
    <w:rsid w:val="00033BF7"/>
    <w:rsid w:val="000345D7"/>
    <w:rsid w:val="000349F0"/>
    <w:rsid w:val="00034DAD"/>
    <w:rsid w:val="0003522E"/>
    <w:rsid w:val="00035D91"/>
    <w:rsid w:val="00035DAD"/>
    <w:rsid w:val="0003603F"/>
    <w:rsid w:val="00036781"/>
    <w:rsid w:val="0003704A"/>
    <w:rsid w:val="00037715"/>
    <w:rsid w:val="00037D7D"/>
    <w:rsid w:val="000412F3"/>
    <w:rsid w:val="00041913"/>
    <w:rsid w:val="00042158"/>
    <w:rsid w:val="000421A4"/>
    <w:rsid w:val="00043EC9"/>
    <w:rsid w:val="000447DC"/>
    <w:rsid w:val="00044DA3"/>
    <w:rsid w:val="0004513D"/>
    <w:rsid w:val="00046030"/>
    <w:rsid w:val="00050EF5"/>
    <w:rsid w:val="00051537"/>
    <w:rsid w:val="00051FAB"/>
    <w:rsid w:val="000525C5"/>
    <w:rsid w:val="00052C93"/>
    <w:rsid w:val="00054CE0"/>
    <w:rsid w:val="0005502E"/>
    <w:rsid w:val="000555AA"/>
    <w:rsid w:val="00055846"/>
    <w:rsid w:val="00055BA5"/>
    <w:rsid w:val="00057311"/>
    <w:rsid w:val="0005799C"/>
    <w:rsid w:val="00061DB9"/>
    <w:rsid w:val="00062A92"/>
    <w:rsid w:val="00063025"/>
    <w:rsid w:val="000638A2"/>
    <w:rsid w:val="00064667"/>
    <w:rsid w:val="000648B3"/>
    <w:rsid w:val="00064B50"/>
    <w:rsid w:val="000656AB"/>
    <w:rsid w:val="0006575C"/>
    <w:rsid w:val="00065D36"/>
    <w:rsid w:val="0006658A"/>
    <w:rsid w:val="0006702F"/>
    <w:rsid w:val="0006710F"/>
    <w:rsid w:val="000672FF"/>
    <w:rsid w:val="000675CE"/>
    <w:rsid w:val="00073AB6"/>
    <w:rsid w:val="0007533C"/>
    <w:rsid w:val="00075543"/>
    <w:rsid w:val="00075DF7"/>
    <w:rsid w:val="00076DC1"/>
    <w:rsid w:val="000774D6"/>
    <w:rsid w:val="000809AF"/>
    <w:rsid w:val="00080A5E"/>
    <w:rsid w:val="000823C8"/>
    <w:rsid w:val="00082DFC"/>
    <w:rsid w:val="00083DDA"/>
    <w:rsid w:val="000848ED"/>
    <w:rsid w:val="00084A21"/>
    <w:rsid w:val="00085792"/>
    <w:rsid w:val="000857F3"/>
    <w:rsid w:val="00085890"/>
    <w:rsid w:val="00085EB6"/>
    <w:rsid w:val="0008608C"/>
    <w:rsid w:val="00086969"/>
    <w:rsid w:val="00086DF2"/>
    <w:rsid w:val="00087502"/>
    <w:rsid w:val="0008751E"/>
    <w:rsid w:val="00087A22"/>
    <w:rsid w:val="00087A79"/>
    <w:rsid w:val="00087D0C"/>
    <w:rsid w:val="00091A07"/>
    <w:rsid w:val="000920BD"/>
    <w:rsid w:val="000926D3"/>
    <w:rsid w:val="000927B2"/>
    <w:rsid w:val="00092DAC"/>
    <w:rsid w:val="00094043"/>
    <w:rsid w:val="00094684"/>
    <w:rsid w:val="0009681B"/>
    <w:rsid w:val="000971E3"/>
    <w:rsid w:val="00097B92"/>
    <w:rsid w:val="00097CF6"/>
    <w:rsid w:val="000A0228"/>
    <w:rsid w:val="000A05D6"/>
    <w:rsid w:val="000A196F"/>
    <w:rsid w:val="000A1B8F"/>
    <w:rsid w:val="000A3995"/>
    <w:rsid w:val="000A3B07"/>
    <w:rsid w:val="000A4615"/>
    <w:rsid w:val="000A4D91"/>
    <w:rsid w:val="000A570F"/>
    <w:rsid w:val="000A5724"/>
    <w:rsid w:val="000A5B90"/>
    <w:rsid w:val="000A626A"/>
    <w:rsid w:val="000A6275"/>
    <w:rsid w:val="000B02F2"/>
    <w:rsid w:val="000B195E"/>
    <w:rsid w:val="000B19CE"/>
    <w:rsid w:val="000B1A3C"/>
    <w:rsid w:val="000B1CC9"/>
    <w:rsid w:val="000B2F00"/>
    <w:rsid w:val="000B3115"/>
    <w:rsid w:val="000B3F85"/>
    <w:rsid w:val="000B4130"/>
    <w:rsid w:val="000B4621"/>
    <w:rsid w:val="000B5500"/>
    <w:rsid w:val="000B5B3B"/>
    <w:rsid w:val="000B6075"/>
    <w:rsid w:val="000B66B2"/>
    <w:rsid w:val="000B7249"/>
    <w:rsid w:val="000B7AA9"/>
    <w:rsid w:val="000B7B9B"/>
    <w:rsid w:val="000C04D7"/>
    <w:rsid w:val="000C1012"/>
    <w:rsid w:val="000C2457"/>
    <w:rsid w:val="000C2854"/>
    <w:rsid w:val="000C30E6"/>
    <w:rsid w:val="000C35F4"/>
    <w:rsid w:val="000C48B9"/>
    <w:rsid w:val="000C5E5D"/>
    <w:rsid w:val="000C5FB3"/>
    <w:rsid w:val="000C629B"/>
    <w:rsid w:val="000C63AB"/>
    <w:rsid w:val="000C6A07"/>
    <w:rsid w:val="000C7877"/>
    <w:rsid w:val="000C7ADF"/>
    <w:rsid w:val="000D02E8"/>
    <w:rsid w:val="000D10B6"/>
    <w:rsid w:val="000D2581"/>
    <w:rsid w:val="000D29AD"/>
    <w:rsid w:val="000D2AF7"/>
    <w:rsid w:val="000D2F02"/>
    <w:rsid w:val="000D33AB"/>
    <w:rsid w:val="000D3983"/>
    <w:rsid w:val="000D434A"/>
    <w:rsid w:val="000D4384"/>
    <w:rsid w:val="000D440C"/>
    <w:rsid w:val="000D450C"/>
    <w:rsid w:val="000D578F"/>
    <w:rsid w:val="000D5865"/>
    <w:rsid w:val="000D5DC4"/>
    <w:rsid w:val="000D5E25"/>
    <w:rsid w:val="000D6464"/>
    <w:rsid w:val="000D67CC"/>
    <w:rsid w:val="000D7829"/>
    <w:rsid w:val="000D79AC"/>
    <w:rsid w:val="000D7B5B"/>
    <w:rsid w:val="000D7E50"/>
    <w:rsid w:val="000E054D"/>
    <w:rsid w:val="000E1613"/>
    <w:rsid w:val="000E1F44"/>
    <w:rsid w:val="000E229C"/>
    <w:rsid w:val="000E46BB"/>
    <w:rsid w:val="000E4F25"/>
    <w:rsid w:val="000E6937"/>
    <w:rsid w:val="000F02DF"/>
    <w:rsid w:val="000F05CF"/>
    <w:rsid w:val="000F0600"/>
    <w:rsid w:val="000F084D"/>
    <w:rsid w:val="000F122A"/>
    <w:rsid w:val="000F1668"/>
    <w:rsid w:val="000F179F"/>
    <w:rsid w:val="000F2C28"/>
    <w:rsid w:val="000F2E96"/>
    <w:rsid w:val="000F2F13"/>
    <w:rsid w:val="000F2F1C"/>
    <w:rsid w:val="000F31A5"/>
    <w:rsid w:val="000F3892"/>
    <w:rsid w:val="000F3895"/>
    <w:rsid w:val="000F3AE1"/>
    <w:rsid w:val="000F4257"/>
    <w:rsid w:val="000F4F8A"/>
    <w:rsid w:val="000F50C2"/>
    <w:rsid w:val="000F559D"/>
    <w:rsid w:val="000F5BB2"/>
    <w:rsid w:val="000F73F7"/>
    <w:rsid w:val="000F77CE"/>
    <w:rsid w:val="00100B82"/>
    <w:rsid w:val="00100C71"/>
    <w:rsid w:val="00101711"/>
    <w:rsid w:val="001026F0"/>
    <w:rsid w:val="0010359C"/>
    <w:rsid w:val="00103F7C"/>
    <w:rsid w:val="0010521E"/>
    <w:rsid w:val="0010658D"/>
    <w:rsid w:val="00106748"/>
    <w:rsid w:val="00107214"/>
    <w:rsid w:val="001103D1"/>
    <w:rsid w:val="001110A2"/>
    <w:rsid w:val="00112348"/>
    <w:rsid w:val="00114056"/>
    <w:rsid w:val="00114674"/>
    <w:rsid w:val="00114D70"/>
    <w:rsid w:val="001155AC"/>
    <w:rsid w:val="00115972"/>
    <w:rsid w:val="001165C7"/>
    <w:rsid w:val="001166BE"/>
    <w:rsid w:val="0011784B"/>
    <w:rsid w:val="00117A55"/>
    <w:rsid w:val="00122558"/>
    <w:rsid w:val="001225E7"/>
    <w:rsid w:val="00124396"/>
    <w:rsid w:val="001243FA"/>
    <w:rsid w:val="001246F3"/>
    <w:rsid w:val="0012701F"/>
    <w:rsid w:val="00127D52"/>
    <w:rsid w:val="00130F0B"/>
    <w:rsid w:val="00131155"/>
    <w:rsid w:val="001314B6"/>
    <w:rsid w:val="00131991"/>
    <w:rsid w:val="00131E46"/>
    <w:rsid w:val="00132533"/>
    <w:rsid w:val="00132C8C"/>
    <w:rsid w:val="0013384F"/>
    <w:rsid w:val="00134078"/>
    <w:rsid w:val="00135920"/>
    <w:rsid w:val="0014014E"/>
    <w:rsid w:val="001406F7"/>
    <w:rsid w:val="0014190E"/>
    <w:rsid w:val="00144016"/>
    <w:rsid w:val="0014482E"/>
    <w:rsid w:val="00144C9D"/>
    <w:rsid w:val="00144D00"/>
    <w:rsid w:val="00144EE8"/>
    <w:rsid w:val="00145888"/>
    <w:rsid w:val="00146BB0"/>
    <w:rsid w:val="00147161"/>
    <w:rsid w:val="00147ACA"/>
    <w:rsid w:val="001531BF"/>
    <w:rsid w:val="00154292"/>
    <w:rsid w:val="00154CD9"/>
    <w:rsid w:val="00155086"/>
    <w:rsid w:val="001552D1"/>
    <w:rsid w:val="00156349"/>
    <w:rsid w:val="00156CDC"/>
    <w:rsid w:val="0015705F"/>
    <w:rsid w:val="00157503"/>
    <w:rsid w:val="00157626"/>
    <w:rsid w:val="00157769"/>
    <w:rsid w:val="00157CA4"/>
    <w:rsid w:val="00157CF3"/>
    <w:rsid w:val="00157D4A"/>
    <w:rsid w:val="00157E31"/>
    <w:rsid w:val="001600AB"/>
    <w:rsid w:val="001604C8"/>
    <w:rsid w:val="0016050C"/>
    <w:rsid w:val="00160C48"/>
    <w:rsid w:val="00160FE8"/>
    <w:rsid w:val="00161E7A"/>
    <w:rsid w:val="001621BA"/>
    <w:rsid w:val="00162253"/>
    <w:rsid w:val="001628ED"/>
    <w:rsid w:val="00162C5F"/>
    <w:rsid w:val="00164014"/>
    <w:rsid w:val="00164D13"/>
    <w:rsid w:val="00164F8E"/>
    <w:rsid w:val="001652C8"/>
    <w:rsid w:val="001665AD"/>
    <w:rsid w:val="001714D8"/>
    <w:rsid w:val="0017247F"/>
    <w:rsid w:val="00172CF1"/>
    <w:rsid w:val="00173013"/>
    <w:rsid w:val="00174D9F"/>
    <w:rsid w:val="00175EF6"/>
    <w:rsid w:val="00180631"/>
    <w:rsid w:val="001806E7"/>
    <w:rsid w:val="0018111E"/>
    <w:rsid w:val="00181184"/>
    <w:rsid w:val="001816D1"/>
    <w:rsid w:val="001822AD"/>
    <w:rsid w:val="00184D0F"/>
    <w:rsid w:val="001857FD"/>
    <w:rsid w:val="00185803"/>
    <w:rsid w:val="0018580C"/>
    <w:rsid w:val="00185E4A"/>
    <w:rsid w:val="001862D7"/>
    <w:rsid w:val="00186825"/>
    <w:rsid w:val="001877C7"/>
    <w:rsid w:val="001878F2"/>
    <w:rsid w:val="00187D2D"/>
    <w:rsid w:val="00190363"/>
    <w:rsid w:val="00190AD3"/>
    <w:rsid w:val="00191354"/>
    <w:rsid w:val="00191838"/>
    <w:rsid w:val="00191D67"/>
    <w:rsid w:val="00191FB8"/>
    <w:rsid w:val="00192153"/>
    <w:rsid w:val="00192161"/>
    <w:rsid w:val="001925C1"/>
    <w:rsid w:val="00192A9E"/>
    <w:rsid w:val="00193D17"/>
    <w:rsid w:val="00194447"/>
    <w:rsid w:val="001948C0"/>
    <w:rsid w:val="001954D6"/>
    <w:rsid w:val="00196465"/>
    <w:rsid w:val="00197109"/>
    <w:rsid w:val="00197BBF"/>
    <w:rsid w:val="001A0578"/>
    <w:rsid w:val="001A063B"/>
    <w:rsid w:val="001A09EF"/>
    <w:rsid w:val="001A1011"/>
    <w:rsid w:val="001A1ED9"/>
    <w:rsid w:val="001A27FC"/>
    <w:rsid w:val="001A2EE5"/>
    <w:rsid w:val="001A3345"/>
    <w:rsid w:val="001A3D89"/>
    <w:rsid w:val="001A44FB"/>
    <w:rsid w:val="001A452F"/>
    <w:rsid w:val="001A54BE"/>
    <w:rsid w:val="001A57FD"/>
    <w:rsid w:val="001A5C07"/>
    <w:rsid w:val="001A6D08"/>
    <w:rsid w:val="001A7F08"/>
    <w:rsid w:val="001A7F27"/>
    <w:rsid w:val="001B0CC9"/>
    <w:rsid w:val="001B0DEF"/>
    <w:rsid w:val="001B105A"/>
    <w:rsid w:val="001B2724"/>
    <w:rsid w:val="001B466E"/>
    <w:rsid w:val="001B4A6D"/>
    <w:rsid w:val="001B502A"/>
    <w:rsid w:val="001B56C0"/>
    <w:rsid w:val="001B615E"/>
    <w:rsid w:val="001B6397"/>
    <w:rsid w:val="001B6858"/>
    <w:rsid w:val="001B7314"/>
    <w:rsid w:val="001B74B4"/>
    <w:rsid w:val="001B7D59"/>
    <w:rsid w:val="001C005D"/>
    <w:rsid w:val="001C0D9B"/>
    <w:rsid w:val="001C11CE"/>
    <w:rsid w:val="001C26C1"/>
    <w:rsid w:val="001C2714"/>
    <w:rsid w:val="001C27FF"/>
    <w:rsid w:val="001C32AD"/>
    <w:rsid w:val="001C3567"/>
    <w:rsid w:val="001C4A5E"/>
    <w:rsid w:val="001C4EAA"/>
    <w:rsid w:val="001C50B2"/>
    <w:rsid w:val="001C5FD6"/>
    <w:rsid w:val="001C709B"/>
    <w:rsid w:val="001C74BD"/>
    <w:rsid w:val="001D04F4"/>
    <w:rsid w:val="001D3265"/>
    <w:rsid w:val="001D3DA3"/>
    <w:rsid w:val="001D4CD1"/>
    <w:rsid w:val="001D5B5C"/>
    <w:rsid w:val="001D65C3"/>
    <w:rsid w:val="001D6638"/>
    <w:rsid w:val="001E02E1"/>
    <w:rsid w:val="001E09FF"/>
    <w:rsid w:val="001E0DE6"/>
    <w:rsid w:val="001E0E60"/>
    <w:rsid w:val="001E126B"/>
    <w:rsid w:val="001E19C7"/>
    <w:rsid w:val="001E2CF1"/>
    <w:rsid w:val="001E3CB9"/>
    <w:rsid w:val="001E4249"/>
    <w:rsid w:val="001E47F4"/>
    <w:rsid w:val="001E5BB7"/>
    <w:rsid w:val="001E6D4F"/>
    <w:rsid w:val="001E76C3"/>
    <w:rsid w:val="001E7A1F"/>
    <w:rsid w:val="001E7F15"/>
    <w:rsid w:val="001F03E1"/>
    <w:rsid w:val="001F09C7"/>
    <w:rsid w:val="001F1D20"/>
    <w:rsid w:val="001F207D"/>
    <w:rsid w:val="001F254E"/>
    <w:rsid w:val="001F2FB0"/>
    <w:rsid w:val="001F2FE2"/>
    <w:rsid w:val="001F3094"/>
    <w:rsid w:val="001F3BC1"/>
    <w:rsid w:val="001F40FD"/>
    <w:rsid w:val="001F48A8"/>
    <w:rsid w:val="001F4E4D"/>
    <w:rsid w:val="001F5A1F"/>
    <w:rsid w:val="001F651D"/>
    <w:rsid w:val="001F6B3A"/>
    <w:rsid w:val="001F6C9A"/>
    <w:rsid w:val="001F6CE4"/>
    <w:rsid w:val="001F6EDA"/>
    <w:rsid w:val="001F7564"/>
    <w:rsid w:val="00201452"/>
    <w:rsid w:val="00202550"/>
    <w:rsid w:val="0020288B"/>
    <w:rsid w:val="00202D89"/>
    <w:rsid w:val="0020317D"/>
    <w:rsid w:val="002034D9"/>
    <w:rsid w:val="002037C0"/>
    <w:rsid w:val="0020399C"/>
    <w:rsid w:val="00203DEE"/>
    <w:rsid w:val="002063C7"/>
    <w:rsid w:val="002073F8"/>
    <w:rsid w:val="00207874"/>
    <w:rsid w:val="002079B5"/>
    <w:rsid w:val="00207C7C"/>
    <w:rsid w:val="00207E07"/>
    <w:rsid w:val="002103BD"/>
    <w:rsid w:val="00210ADE"/>
    <w:rsid w:val="00210B75"/>
    <w:rsid w:val="00210FC2"/>
    <w:rsid w:val="002116C5"/>
    <w:rsid w:val="00215B53"/>
    <w:rsid w:val="002201BC"/>
    <w:rsid w:val="00220459"/>
    <w:rsid w:val="002209A1"/>
    <w:rsid w:val="00220AEE"/>
    <w:rsid w:val="00221140"/>
    <w:rsid w:val="00221692"/>
    <w:rsid w:val="00221702"/>
    <w:rsid w:val="00221CFD"/>
    <w:rsid w:val="0022200D"/>
    <w:rsid w:val="0022287B"/>
    <w:rsid w:val="00224111"/>
    <w:rsid w:val="00224418"/>
    <w:rsid w:val="002245EF"/>
    <w:rsid w:val="00224D57"/>
    <w:rsid w:val="00224D8A"/>
    <w:rsid w:val="002252D4"/>
    <w:rsid w:val="00225BDC"/>
    <w:rsid w:val="0022710B"/>
    <w:rsid w:val="00227C03"/>
    <w:rsid w:val="00227D84"/>
    <w:rsid w:val="00227F8D"/>
    <w:rsid w:val="0023080A"/>
    <w:rsid w:val="00231CAB"/>
    <w:rsid w:val="00232C0D"/>
    <w:rsid w:val="00234359"/>
    <w:rsid w:val="0023499B"/>
    <w:rsid w:val="00234CC9"/>
    <w:rsid w:val="00234F5C"/>
    <w:rsid w:val="00235218"/>
    <w:rsid w:val="00235758"/>
    <w:rsid w:val="00235AAC"/>
    <w:rsid w:val="00235B3F"/>
    <w:rsid w:val="002376B8"/>
    <w:rsid w:val="00237A81"/>
    <w:rsid w:val="00240141"/>
    <w:rsid w:val="002401C3"/>
    <w:rsid w:val="00241065"/>
    <w:rsid w:val="00241344"/>
    <w:rsid w:val="00241771"/>
    <w:rsid w:val="002427BE"/>
    <w:rsid w:val="00242F56"/>
    <w:rsid w:val="0024382A"/>
    <w:rsid w:val="00244F35"/>
    <w:rsid w:val="00245882"/>
    <w:rsid w:val="00247244"/>
    <w:rsid w:val="002478A3"/>
    <w:rsid w:val="00250189"/>
    <w:rsid w:val="0025019D"/>
    <w:rsid w:val="0025075F"/>
    <w:rsid w:val="00250C00"/>
    <w:rsid w:val="00251A4D"/>
    <w:rsid w:val="00251FC5"/>
    <w:rsid w:val="002520D0"/>
    <w:rsid w:val="002532F7"/>
    <w:rsid w:val="00254A73"/>
    <w:rsid w:val="00255382"/>
    <w:rsid w:val="0025562D"/>
    <w:rsid w:val="00255E14"/>
    <w:rsid w:val="0025626F"/>
    <w:rsid w:val="0025735F"/>
    <w:rsid w:val="002576A5"/>
    <w:rsid w:val="00257813"/>
    <w:rsid w:val="002601DA"/>
    <w:rsid w:val="0026066F"/>
    <w:rsid w:val="00261E30"/>
    <w:rsid w:val="00261E6F"/>
    <w:rsid w:val="0026499D"/>
    <w:rsid w:val="00266594"/>
    <w:rsid w:val="00266A61"/>
    <w:rsid w:val="0026702C"/>
    <w:rsid w:val="00267092"/>
    <w:rsid w:val="002700F3"/>
    <w:rsid w:val="00270EEA"/>
    <w:rsid w:val="00270F56"/>
    <w:rsid w:val="002711AD"/>
    <w:rsid w:val="0027126D"/>
    <w:rsid w:val="00271FD5"/>
    <w:rsid w:val="0027265C"/>
    <w:rsid w:val="00272C64"/>
    <w:rsid w:val="0027355F"/>
    <w:rsid w:val="002742CD"/>
    <w:rsid w:val="00274830"/>
    <w:rsid w:val="00275C9D"/>
    <w:rsid w:val="00275F87"/>
    <w:rsid w:val="00275FEE"/>
    <w:rsid w:val="00282D08"/>
    <w:rsid w:val="00283C1C"/>
    <w:rsid w:val="00284562"/>
    <w:rsid w:val="00284DA0"/>
    <w:rsid w:val="00286086"/>
    <w:rsid w:val="0028660C"/>
    <w:rsid w:val="0028797C"/>
    <w:rsid w:val="002903AE"/>
    <w:rsid w:val="002903C9"/>
    <w:rsid w:val="002918D0"/>
    <w:rsid w:val="00291A62"/>
    <w:rsid w:val="00292531"/>
    <w:rsid w:val="0029286F"/>
    <w:rsid w:val="00292CEC"/>
    <w:rsid w:val="00292FFF"/>
    <w:rsid w:val="00293351"/>
    <w:rsid w:val="00293358"/>
    <w:rsid w:val="00293403"/>
    <w:rsid w:val="00295417"/>
    <w:rsid w:val="00295748"/>
    <w:rsid w:val="00295D50"/>
    <w:rsid w:val="00295EE8"/>
    <w:rsid w:val="002962B1"/>
    <w:rsid w:val="00297C6B"/>
    <w:rsid w:val="00297CB8"/>
    <w:rsid w:val="002A02BF"/>
    <w:rsid w:val="002A0A2C"/>
    <w:rsid w:val="002A0B65"/>
    <w:rsid w:val="002A12D5"/>
    <w:rsid w:val="002A19FB"/>
    <w:rsid w:val="002A2187"/>
    <w:rsid w:val="002A2FF2"/>
    <w:rsid w:val="002A32FC"/>
    <w:rsid w:val="002A4C5F"/>
    <w:rsid w:val="002A526B"/>
    <w:rsid w:val="002A5C91"/>
    <w:rsid w:val="002A5E21"/>
    <w:rsid w:val="002A6192"/>
    <w:rsid w:val="002A65AE"/>
    <w:rsid w:val="002A7D35"/>
    <w:rsid w:val="002B0791"/>
    <w:rsid w:val="002B160A"/>
    <w:rsid w:val="002B1D9A"/>
    <w:rsid w:val="002B220E"/>
    <w:rsid w:val="002B426E"/>
    <w:rsid w:val="002B434D"/>
    <w:rsid w:val="002B507C"/>
    <w:rsid w:val="002B58CA"/>
    <w:rsid w:val="002B7361"/>
    <w:rsid w:val="002B77AB"/>
    <w:rsid w:val="002B7E85"/>
    <w:rsid w:val="002C0739"/>
    <w:rsid w:val="002C0842"/>
    <w:rsid w:val="002C0A76"/>
    <w:rsid w:val="002C1A4D"/>
    <w:rsid w:val="002C1E10"/>
    <w:rsid w:val="002C1FEB"/>
    <w:rsid w:val="002C2361"/>
    <w:rsid w:val="002C36ED"/>
    <w:rsid w:val="002C40D6"/>
    <w:rsid w:val="002C505F"/>
    <w:rsid w:val="002C5FB2"/>
    <w:rsid w:val="002C6353"/>
    <w:rsid w:val="002C6543"/>
    <w:rsid w:val="002C695C"/>
    <w:rsid w:val="002C6B48"/>
    <w:rsid w:val="002C6D99"/>
    <w:rsid w:val="002C6FF9"/>
    <w:rsid w:val="002C75A6"/>
    <w:rsid w:val="002D0248"/>
    <w:rsid w:val="002D0CD3"/>
    <w:rsid w:val="002D2550"/>
    <w:rsid w:val="002D2704"/>
    <w:rsid w:val="002D2FC2"/>
    <w:rsid w:val="002D4701"/>
    <w:rsid w:val="002D533B"/>
    <w:rsid w:val="002D5853"/>
    <w:rsid w:val="002D5861"/>
    <w:rsid w:val="002D6649"/>
    <w:rsid w:val="002E01A0"/>
    <w:rsid w:val="002E0220"/>
    <w:rsid w:val="002E06E6"/>
    <w:rsid w:val="002E18D7"/>
    <w:rsid w:val="002E1E40"/>
    <w:rsid w:val="002E3E81"/>
    <w:rsid w:val="002E3FBE"/>
    <w:rsid w:val="002E5B43"/>
    <w:rsid w:val="002E70BA"/>
    <w:rsid w:val="002E7E55"/>
    <w:rsid w:val="002F00EE"/>
    <w:rsid w:val="002F0938"/>
    <w:rsid w:val="002F0B54"/>
    <w:rsid w:val="002F1697"/>
    <w:rsid w:val="002F2252"/>
    <w:rsid w:val="002F2679"/>
    <w:rsid w:val="002F27FF"/>
    <w:rsid w:val="002F2985"/>
    <w:rsid w:val="002F2AF5"/>
    <w:rsid w:val="002F2EA5"/>
    <w:rsid w:val="002F4701"/>
    <w:rsid w:val="002F4F33"/>
    <w:rsid w:val="002F5E49"/>
    <w:rsid w:val="002F622A"/>
    <w:rsid w:val="002F6726"/>
    <w:rsid w:val="002F6C0B"/>
    <w:rsid w:val="00300E31"/>
    <w:rsid w:val="0030133F"/>
    <w:rsid w:val="00302978"/>
    <w:rsid w:val="00302B97"/>
    <w:rsid w:val="003034D3"/>
    <w:rsid w:val="00304C58"/>
    <w:rsid w:val="0030527F"/>
    <w:rsid w:val="0030630B"/>
    <w:rsid w:val="00306618"/>
    <w:rsid w:val="00310150"/>
    <w:rsid w:val="0031113F"/>
    <w:rsid w:val="00311689"/>
    <w:rsid w:val="00311B73"/>
    <w:rsid w:val="00314509"/>
    <w:rsid w:val="003148B1"/>
    <w:rsid w:val="00314FA1"/>
    <w:rsid w:val="003150CB"/>
    <w:rsid w:val="00315417"/>
    <w:rsid w:val="003156B4"/>
    <w:rsid w:val="00315A9C"/>
    <w:rsid w:val="00315BFF"/>
    <w:rsid w:val="003160D3"/>
    <w:rsid w:val="003162EE"/>
    <w:rsid w:val="003175B4"/>
    <w:rsid w:val="00317E07"/>
    <w:rsid w:val="0032019F"/>
    <w:rsid w:val="0032087F"/>
    <w:rsid w:val="00321C52"/>
    <w:rsid w:val="00321DC0"/>
    <w:rsid w:val="00322355"/>
    <w:rsid w:val="00323440"/>
    <w:rsid w:val="003238BE"/>
    <w:rsid w:val="00324555"/>
    <w:rsid w:val="0032456C"/>
    <w:rsid w:val="00324619"/>
    <w:rsid w:val="00325BD4"/>
    <w:rsid w:val="00330945"/>
    <w:rsid w:val="003316C3"/>
    <w:rsid w:val="003339F5"/>
    <w:rsid w:val="0033543A"/>
    <w:rsid w:val="00335753"/>
    <w:rsid w:val="003358A7"/>
    <w:rsid w:val="00335B7A"/>
    <w:rsid w:val="00335C50"/>
    <w:rsid w:val="00335CCF"/>
    <w:rsid w:val="00336B8B"/>
    <w:rsid w:val="003374BE"/>
    <w:rsid w:val="0033799D"/>
    <w:rsid w:val="00337AB2"/>
    <w:rsid w:val="00340EA3"/>
    <w:rsid w:val="00341809"/>
    <w:rsid w:val="00341860"/>
    <w:rsid w:val="00341ABF"/>
    <w:rsid w:val="00342B2E"/>
    <w:rsid w:val="0034320A"/>
    <w:rsid w:val="00344421"/>
    <w:rsid w:val="003449AD"/>
    <w:rsid w:val="00345FB1"/>
    <w:rsid w:val="00346355"/>
    <w:rsid w:val="0034636E"/>
    <w:rsid w:val="003465D7"/>
    <w:rsid w:val="00346B65"/>
    <w:rsid w:val="00346D8E"/>
    <w:rsid w:val="0034725B"/>
    <w:rsid w:val="00347C18"/>
    <w:rsid w:val="00347D34"/>
    <w:rsid w:val="00347EBE"/>
    <w:rsid w:val="003509E5"/>
    <w:rsid w:val="003521CC"/>
    <w:rsid w:val="003522EF"/>
    <w:rsid w:val="00352DA1"/>
    <w:rsid w:val="00353B3F"/>
    <w:rsid w:val="00354634"/>
    <w:rsid w:val="003552A2"/>
    <w:rsid w:val="00355411"/>
    <w:rsid w:val="003570A0"/>
    <w:rsid w:val="0035712F"/>
    <w:rsid w:val="00357257"/>
    <w:rsid w:val="00360809"/>
    <w:rsid w:val="0036134B"/>
    <w:rsid w:val="00362B53"/>
    <w:rsid w:val="00362E9B"/>
    <w:rsid w:val="00363038"/>
    <w:rsid w:val="0036357B"/>
    <w:rsid w:val="00363770"/>
    <w:rsid w:val="00363EDC"/>
    <w:rsid w:val="00364195"/>
    <w:rsid w:val="0036522E"/>
    <w:rsid w:val="003658E9"/>
    <w:rsid w:val="003672F9"/>
    <w:rsid w:val="00367A26"/>
    <w:rsid w:val="00370562"/>
    <w:rsid w:val="003712C0"/>
    <w:rsid w:val="003716FE"/>
    <w:rsid w:val="00371D62"/>
    <w:rsid w:val="00372329"/>
    <w:rsid w:val="003734D9"/>
    <w:rsid w:val="0037376A"/>
    <w:rsid w:val="003738F6"/>
    <w:rsid w:val="00373C7E"/>
    <w:rsid w:val="00374556"/>
    <w:rsid w:val="003747EC"/>
    <w:rsid w:val="00374AE3"/>
    <w:rsid w:val="00375227"/>
    <w:rsid w:val="003755D1"/>
    <w:rsid w:val="003766DD"/>
    <w:rsid w:val="00380E93"/>
    <w:rsid w:val="0038122D"/>
    <w:rsid w:val="00381829"/>
    <w:rsid w:val="00381F18"/>
    <w:rsid w:val="00382309"/>
    <w:rsid w:val="0038330B"/>
    <w:rsid w:val="00383F4A"/>
    <w:rsid w:val="0038424C"/>
    <w:rsid w:val="0038647E"/>
    <w:rsid w:val="00386C41"/>
    <w:rsid w:val="00387251"/>
    <w:rsid w:val="00390E2B"/>
    <w:rsid w:val="003918D8"/>
    <w:rsid w:val="00392B07"/>
    <w:rsid w:val="00393121"/>
    <w:rsid w:val="0039320C"/>
    <w:rsid w:val="003949A1"/>
    <w:rsid w:val="00394B20"/>
    <w:rsid w:val="00397DAD"/>
    <w:rsid w:val="003A0FED"/>
    <w:rsid w:val="003A1309"/>
    <w:rsid w:val="003A202F"/>
    <w:rsid w:val="003A2176"/>
    <w:rsid w:val="003A262B"/>
    <w:rsid w:val="003A314B"/>
    <w:rsid w:val="003A37D7"/>
    <w:rsid w:val="003A3A56"/>
    <w:rsid w:val="003A40A4"/>
    <w:rsid w:val="003A41FF"/>
    <w:rsid w:val="003A4678"/>
    <w:rsid w:val="003A5056"/>
    <w:rsid w:val="003A5D18"/>
    <w:rsid w:val="003A6D42"/>
    <w:rsid w:val="003A7074"/>
    <w:rsid w:val="003B03C7"/>
    <w:rsid w:val="003B0992"/>
    <w:rsid w:val="003B0C4A"/>
    <w:rsid w:val="003B149C"/>
    <w:rsid w:val="003B2F5F"/>
    <w:rsid w:val="003B3B2C"/>
    <w:rsid w:val="003B3B3B"/>
    <w:rsid w:val="003B3E7F"/>
    <w:rsid w:val="003B408D"/>
    <w:rsid w:val="003B42E3"/>
    <w:rsid w:val="003B536A"/>
    <w:rsid w:val="003B5778"/>
    <w:rsid w:val="003B61BD"/>
    <w:rsid w:val="003B6317"/>
    <w:rsid w:val="003B65B0"/>
    <w:rsid w:val="003B67DF"/>
    <w:rsid w:val="003B69B7"/>
    <w:rsid w:val="003B6AE5"/>
    <w:rsid w:val="003B75DB"/>
    <w:rsid w:val="003B78D6"/>
    <w:rsid w:val="003B79F2"/>
    <w:rsid w:val="003C00D5"/>
    <w:rsid w:val="003C0708"/>
    <w:rsid w:val="003C3CB0"/>
    <w:rsid w:val="003C3DF4"/>
    <w:rsid w:val="003C4796"/>
    <w:rsid w:val="003C4958"/>
    <w:rsid w:val="003C4B10"/>
    <w:rsid w:val="003C4E78"/>
    <w:rsid w:val="003C56A3"/>
    <w:rsid w:val="003C6AD2"/>
    <w:rsid w:val="003C70EB"/>
    <w:rsid w:val="003C721D"/>
    <w:rsid w:val="003C7A99"/>
    <w:rsid w:val="003D07EB"/>
    <w:rsid w:val="003D0988"/>
    <w:rsid w:val="003D0C52"/>
    <w:rsid w:val="003D19FA"/>
    <w:rsid w:val="003D22A2"/>
    <w:rsid w:val="003D2AE1"/>
    <w:rsid w:val="003D3D83"/>
    <w:rsid w:val="003D4537"/>
    <w:rsid w:val="003D45CE"/>
    <w:rsid w:val="003D476C"/>
    <w:rsid w:val="003D50CB"/>
    <w:rsid w:val="003D546D"/>
    <w:rsid w:val="003D56D5"/>
    <w:rsid w:val="003D6A15"/>
    <w:rsid w:val="003D788E"/>
    <w:rsid w:val="003D7C29"/>
    <w:rsid w:val="003D7CBD"/>
    <w:rsid w:val="003E00B8"/>
    <w:rsid w:val="003E06AD"/>
    <w:rsid w:val="003E1400"/>
    <w:rsid w:val="003E16C1"/>
    <w:rsid w:val="003E2AB0"/>
    <w:rsid w:val="003E35D0"/>
    <w:rsid w:val="003E56DA"/>
    <w:rsid w:val="003E64D3"/>
    <w:rsid w:val="003E6A70"/>
    <w:rsid w:val="003E7558"/>
    <w:rsid w:val="003E767B"/>
    <w:rsid w:val="003E78A1"/>
    <w:rsid w:val="003E7A8C"/>
    <w:rsid w:val="003E7F97"/>
    <w:rsid w:val="003F25EA"/>
    <w:rsid w:val="003F2B34"/>
    <w:rsid w:val="003F33CC"/>
    <w:rsid w:val="003F40F1"/>
    <w:rsid w:val="003F487E"/>
    <w:rsid w:val="003F4C64"/>
    <w:rsid w:val="003F51D0"/>
    <w:rsid w:val="003F5E2B"/>
    <w:rsid w:val="003F6138"/>
    <w:rsid w:val="003F645F"/>
    <w:rsid w:val="003F6BD6"/>
    <w:rsid w:val="00400189"/>
    <w:rsid w:val="00400BAF"/>
    <w:rsid w:val="004011F8"/>
    <w:rsid w:val="00402DD1"/>
    <w:rsid w:val="004031B7"/>
    <w:rsid w:val="00403212"/>
    <w:rsid w:val="00403C92"/>
    <w:rsid w:val="00403D1C"/>
    <w:rsid w:val="0040436E"/>
    <w:rsid w:val="004049F6"/>
    <w:rsid w:val="00404CBE"/>
    <w:rsid w:val="00404D22"/>
    <w:rsid w:val="0040568B"/>
    <w:rsid w:val="00405B8F"/>
    <w:rsid w:val="004066E1"/>
    <w:rsid w:val="00407814"/>
    <w:rsid w:val="00407B14"/>
    <w:rsid w:val="00407DA8"/>
    <w:rsid w:val="00410024"/>
    <w:rsid w:val="00410287"/>
    <w:rsid w:val="00412253"/>
    <w:rsid w:val="00412677"/>
    <w:rsid w:val="00413C65"/>
    <w:rsid w:val="00414773"/>
    <w:rsid w:val="00414805"/>
    <w:rsid w:val="0041504D"/>
    <w:rsid w:val="00415E60"/>
    <w:rsid w:val="00415F11"/>
    <w:rsid w:val="0041675C"/>
    <w:rsid w:val="00416B5A"/>
    <w:rsid w:val="00417A41"/>
    <w:rsid w:val="00417BC0"/>
    <w:rsid w:val="00417C6E"/>
    <w:rsid w:val="00417D47"/>
    <w:rsid w:val="00420109"/>
    <w:rsid w:val="00420AFC"/>
    <w:rsid w:val="004211D0"/>
    <w:rsid w:val="004214F2"/>
    <w:rsid w:val="00421746"/>
    <w:rsid w:val="00421D4C"/>
    <w:rsid w:val="00422244"/>
    <w:rsid w:val="004233DF"/>
    <w:rsid w:val="0042469E"/>
    <w:rsid w:val="004250E1"/>
    <w:rsid w:val="0042566C"/>
    <w:rsid w:val="00425F29"/>
    <w:rsid w:val="00426905"/>
    <w:rsid w:val="00426EEE"/>
    <w:rsid w:val="004275DC"/>
    <w:rsid w:val="004309AD"/>
    <w:rsid w:val="004314B5"/>
    <w:rsid w:val="0043174C"/>
    <w:rsid w:val="00431841"/>
    <w:rsid w:val="00431DC4"/>
    <w:rsid w:val="004329E6"/>
    <w:rsid w:val="004339E2"/>
    <w:rsid w:val="00433CF8"/>
    <w:rsid w:val="00433E23"/>
    <w:rsid w:val="004345D9"/>
    <w:rsid w:val="004345F1"/>
    <w:rsid w:val="0043480A"/>
    <w:rsid w:val="004357D5"/>
    <w:rsid w:val="00435C1E"/>
    <w:rsid w:val="0043691D"/>
    <w:rsid w:val="0043711B"/>
    <w:rsid w:val="004376DE"/>
    <w:rsid w:val="004377EC"/>
    <w:rsid w:val="00437AC8"/>
    <w:rsid w:val="00437F2F"/>
    <w:rsid w:val="00437F5D"/>
    <w:rsid w:val="0044040E"/>
    <w:rsid w:val="0044191C"/>
    <w:rsid w:val="004420AD"/>
    <w:rsid w:val="00442E68"/>
    <w:rsid w:val="00444067"/>
    <w:rsid w:val="00444248"/>
    <w:rsid w:val="0044557B"/>
    <w:rsid w:val="004457F4"/>
    <w:rsid w:val="00446B0A"/>
    <w:rsid w:val="004471D2"/>
    <w:rsid w:val="00447B78"/>
    <w:rsid w:val="0045050F"/>
    <w:rsid w:val="004516BC"/>
    <w:rsid w:val="00454D55"/>
    <w:rsid w:val="00454E36"/>
    <w:rsid w:val="0045505A"/>
    <w:rsid w:val="004554E1"/>
    <w:rsid w:val="004568CF"/>
    <w:rsid w:val="00456D0B"/>
    <w:rsid w:val="00457DB4"/>
    <w:rsid w:val="00460BFF"/>
    <w:rsid w:val="00460FAD"/>
    <w:rsid w:val="00460FEE"/>
    <w:rsid w:val="00461465"/>
    <w:rsid w:val="00461F9C"/>
    <w:rsid w:val="0046295E"/>
    <w:rsid w:val="00462C1D"/>
    <w:rsid w:val="00463097"/>
    <w:rsid w:val="004632C6"/>
    <w:rsid w:val="00463D2A"/>
    <w:rsid w:val="00463DAD"/>
    <w:rsid w:val="00464F44"/>
    <w:rsid w:val="00465A3B"/>
    <w:rsid w:val="004660F4"/>
    <w:rsid w:val="00466207"/>
    <w:rsid w:val="00467094"/>
    <w:rsid w:val="00467F5E"/>
    <w:rsid w:val="00470143"/>
    <w:rsid w:val="00470291"/>
    <w:rsid w:val="00470CC3"/>
    <w:rsid w:val="0047101D"/>
    <w:rsid w:val="004715BD"/>
    <w:rsid w:val="00472EA2"/>
    <w:rsid w:val="004732E4"/>
    <w:rsid w:val="0047366F"/>
    <w:rsid w:val="00473DE6"/>
    <w:rsid w:val="004803E5"/>
    <w:rsid w:val="0048057A"/>
    <w:rsid w:val="00480899"/>
    <w:rsid w:val="00480D54"/>
    <w:rsid w:val="004814AB"/>
    <w:rsid w:val="004825A9"/>
    <w:rsid w:val="00482FEF"/>
    <w:rsid w:val="004835B5"/>
    <w:rsid w:val="004844AE"/>
    <w:rsid w:val="00485791"/>
    <w:rsid w:val="00485A15"/>
    <w:rsid w:val="00485B21"/>
    <w:rsid w:val="00486166"/>
    <w:rsid w:val="004876B0"/>
    <w:rsid w:val="00490595"/>
    <w:rsid w:val="00490ABB"/>
    <w:rsid w:val="00491FDA"/>
    <w:rsid w:val="0049221F"/>
    <w:rsid w:val="004922B9"/>
    <w:rsid w:val="004927D2"/>
    <w:rsid w:val="00492B77"/>
    <w:rsid w:val="00493043"/>
    <w:rsid w:val="00497424"/>
    <w:rsid w:val="004976BF"/>
    <w:rsid w:val="00497C7D"/>
    <w:rsid w:val="004A0019"/>
    <w:rsid w:val="004A0A9F"/>
    <w:rsid w:val="004A1E01"/>
    <w:rsid w:val="004A22BD"/>
    <w:rsid w:val="004A2DA2"/>
    <w:rsid w:val="004A3241"/>
    <w:rsid w:val="004A56C1"/>
    <w:rsid w:val="004A5D10"/>
    <w:rsid w:val="004A6D34"/>
    <w:rsid w:val="004A7A88"/>
    <w:rsid w:val="004A7DC1"/>
    <w:rsid w:val="004A7FB9"/>
    <w:rsid w:val="004B0466"/>
    <w:rsid w:val="004B0503"/>
    <w:rsid w:val="004B0EB5"/>
    <w:rsid w:val="004B1AFA"/>
    <w:rsid w:val="004B2809"/>
    <w:rsid w:val="004B36FD"/>
    <w:rsid w:val="004B4CB0"/>
    <w:rsid w:val="004B56E2"/>
    <w:rsid w:val="004B58AA"/>
    <w:rsid w:val="004B612D"/>
    <w:rsid w:val="004B6716"/>
    <w:rsid w:val="004B6D56"/>
    <w:rsid w:val="004B6EC9"/>
    <w:rsid w:val="004B753C"/>
    <w:rsid w:val="004C0B95"/>
    <w:rsid w:val="004C0CC7"/>
    <w:rsid w:val="004C1962"/>
    <w:rsid w:val="004C1A31"/>
    <w:rsid w:val="004C238E"/>
    <w:rsid w:val="004C23A4"/>
    <w:rsid w:val="004C29FC"/>
    <w:rsid w:val="004C2B85"/>
    <w:rsid w:val="004C38D7"/>
    <w:rsid w:val="004C3FA9"/>
    <w:rsid w:val="004C4081"/>
    <w:rsid w:val="004C47A5"/>
    <w:rsid w:val="004C581B"/>
    <w:rsid w:val="004C60A2"/>
    <w:rsid w:val="004D1122"/>
    <w:rsid w:val="004D1164"/>
    <w:rsid w:val="004D2999"/>
    <w:rsid w:val="004D2DAC"/>
    <w:rsid w:val="004D4C60"/>
    <w:rsid w:val="004D569A"/>
    <w:rsid w:val="004D674A"/>
    <w:rsid w:val="004D797D"/>
    <w:rsid w:val="004D7EC7"/>
    <w:rsid w:val="004E0DE7"/>
    <w:rsid w:val="004E10F5"/>
    <w:rsid w:val="004E114A"/>
    <w:rsid w:val="004E248E"/>
    <w:rsid w:val="004E280C"/>
    <w:rsid w:val="004E2885"/>
    <w:rsid w:val="004E2DF3"/>
    <w:rsid w:val="004E39A3"/>
    <w:rsid w:val="004E40D1"/>
    <w:rsid w:val="004E51E5"/>
    <w:rsid w:val="004E5B01"/>
    <w:rsid w:val="004E5DF8"/>
    <w:rsid w:val="004E629E"/>
    <w:rsid w:val="004E6342"/>
    <w:rsid w:val="004E6931"/>
    <w:rsid w:val="004E6AA0"/>
    <w:rsid w:val="004F00FD"/>
    <w:rsid w:val="004F01E8"/>
    <w:rsid w:val="004F053E"/>
    <w:rsid w:val="004F1C33"/>
    <w:rsid w:val="004F2EBE"/>
    <w:rsid w:val="004F3B46"/>
    <w:rsid w:val="004F3BAF"/>
    <w:rsid w:val="004F3C60"/>
    <w:rsid w:val="004F4214"/>
    <w:rsid w:val="004F4580"/>
    <w:rsid w:val="004F5A15"/>
    <w:rsid w:val="004F693C"/>
    <w:rsid w:val="004F69EE"/>
    <w:rsid w:val="004F6CBC"/>
    <w:rsid w:val="004F7DCF"/>
    <w:rsid w:val="00501C31"/>
    <w:rsid w:val="00501E90"/>
    <w:rsid w:val="00502CF6"/>
    <w:rsid w:val="0050319C"/>
    <w:rsid w:val="005034E7"/>
    <w:rsid w:val="00503CF5"/>
    <w:rsid w:val="00504B74"/>
    <w:rsid w:val="00504F4B"/>
    <w:rsid w:val="00505E60"/>
    <w:rsid w:val="00507DAB"/>
    <w:rsid w:val="00507F7C"/>
    <w:rsid w:val="00510A16"/>
    <w:rsid w:val="00510E71"/>
    <w:rsid w:val="00511781"/>
    <w:rsid w:val="00512712"/>
    <w:rsid w:val="00512863"/>
    <w:rsid w:val="00512981"/>
    <w:rsid w:val="005145CC"/>
    <w:rsid w:val="00514699"/>
    <w:rsid w:val="00514732"/>
    <w:rsid w:val="00514A8C"/>
    <w:rsid w:val="005151E7"/>
    <w:rsid w:val="00516069"/>
    <w:rsid w:val="00516738"/>
    <w:rsid w:val="00516858"/>
    <w:rsid w:val="00516D0E"/>
    <w:rsid w:val="00516D76"/>
    <w:rsid w:val="00517038"/>
    <w:rsid w:val="0051718E"/>
    <w:rsid w:val="005174DB"/>
    <w:rsid w:val="005178F9"/>
    <w:rsid w:val="00521762"/>
    <w:rsid w:val="00522263"/>
    <w:rsid w:val="00522BB1"/>
    <w:rsid w:val="00522FAC"/>
    <w:rsid w:val="00523F38"/>
    <w:rsid w:val="00524AA0"/>
    <w:rsid w:val="00524C79"/>
    <w:rsid w:val="005259E6"/>
    <w:rsid w:val="00527879"/>
    <w:rsid w:val="0053087F"/>
    <w:rsid w:val="0053295C"/>
    <w:rsid w:val="00532A48"/>
    <w:rsid w:val="00532CA0"/>
    <w:rsid w:val="0053329D"/>
    <w:rsid w:val="0053417A"/>
    <w:rsid w:val="005351E2"/>
    <w:rsid w:val="005356C7"/>
    <w:rsid w:val="005356E0"/>
    <w:rsid w:val="00535F65"/>
    <w:rsid w:val="00535FA1"/>
    <w:rsid w:val="00536610"/>
    <w:rsid w:val="00536C3C"/>
    <w:rsid w:val="0053779D"/>
    <w:rsid w:val="005402C5"/>
    <w:rsid w:val="00540666"/>
    <w:rsid w:val="005408D2"/>
    <w:rsid w:val="00540C1E"/>
    <w:rsid w:val="00541EF1"/>
    <w:rsid w:val="0054200A"/>
    <w:rsid w:val="00542817"/>
    <w:rsid w:val="00542D8F"/>
    <w:rsid w:val="0054301F"/>
    <w:rsid w:val="0054448B"/>
    <w:rsid w:val="00544BEB"/>
    <w:rsid w:val="00544BFB"/>
    <w:rsid w:val="00544D68"/>
    <w:rsid w:val="00544DE5"/>
    <w:rsid w:val="00547C71"/>
    <w:rsid w:val="0055064A"/>
    <w:rsid w:val="00551F52"/>
    <w:rsid w:val="00552BD0"/>
    <w:rsid w:val="005538C1"/>
    <w:rsid w:val="00554359"/>
    <w:rsid w:val="00555F01"/>
    <w:rsid w:val="00556256"/>
    <w:rsid w:val="00556464"/>
    <w:rsid w:val="0055693F"/>
    <w:rsid w:val="00557FFE"/>
    <w:rsid w:val="005601A2"/>
    <w:rsid w:val="005606BD"/>
    <w:rsid w:val="005607AD"/>
    <w:rsid w:val="00560AB3"/>
    <w:rsid w:val="00560CCE"/>
    <w:rsid w:val="00561562"/>
    <w:rsid w:val="00561D07"/>
    <w:rsid w:val="00562EAA"/>
    <w:rsid w:val="00562ED1"/>
    <w:rsid w:val="005633EB"/>
    <w:rsid w:val="00563A0E"/>
    <w:rsid w:val="005648DB"/>
    <w:rsid w:val="0056499B"/>
    <w:rsid w:val="005653ED"/>
    <w:rsid w:val="00565D1D"/>
    <w:rsid w:val="0056678D"/>
    <w:rsid w:val="00566F38"/>
    <w:rsid w:val="0056777B"/>
    <w:rsid w:val="00567A43"/>
    <w:rsid w:val="00570222"/>
    <w:rsid w:val="005703ED"/>
    <w:rsid w:val="00570508"/>
    <w:rsid w:val="00570597"/>
    <w:rsid w:val="00570D94"/>
    <w:rsid w:val="0057121D"/>
    <w:rsid w:val="00571395"/>
    <w:rsid w:val="005714D1"/>
    <w:rsid w:val="00571E7F"/>
    <w:rsid w:val="00572582"/>
    <w:rsid w:val="005725A3"/>
    <w:rsid w:val="00573237"/>
    <w:rsid w:val="00573C18"/>
    <w:rsid w:val="00573F09"/>
    <w:rsid w:val="0057434F"/>
    <w:rsid w:val="00574862"/>
    <w:rsid w:val="00574A3F"/>
    <w:rsid w:val="00575411"/>
    <w:rsid w:val="00575B9E"/>
    <w:rsid w:val="00576A37"/>
    <w:rsid w:val="00577C35"/>
    <w:rsid w:val="00577FFD"/>
    <w:rsid w:val="0058043F"/>
    <w:rsid w:val="00581169"/>
    <w:rsid w:val="00581F57"/>
    <w:rsid w:val="00583356"/>
    <w:rsid w:val="0058391B"/>
    <w:rsid w:val="005844A8"/>
    <w:rsid w:val="005846CB"/>
    <w:rsid w:val="00584A43"/>
    <w:rsid w:val="005856DE"/>
    <w:rsid w:val="0058597B"/>
    <w:rsid w:val="00586B27"/>
    <w:rsid w:val="00591ED0"/>
    <w:rsid w:val="00592090"/>
    <w:rsid w:val="00592407"/>
    <w:rsid w:val="00592580"/>
    <w:rsid w:val="00593702"/>
    <w:rsid w:val="0059420C"/>
    <w:rsid w:val="00594673"/>
    <w:rsid w:val="00594C2F"/>
    <w:rsid w:val="00595101"/>
    <w:rsid w:val="00595697"/>
    <w:rsid w:val="00596158"/>
    <w:rsid w:val="005962B5"/>
    <w:rsid w:val="00596F86"/>
    <w:rsid w:val="005974C7"/>
    <w:rsid w:val="00597B80"/>
    <w:rsid w:val="005A015C"/>
    <w:rsid w:val="005A059D"/>
    <w:rsid w:val="005A0858"/>
    <w:rsid w:val="005A0D41"/>
    <w:rsid w:val="005A1237"/>
    <w:rsid w:val="005A163B"/>
    <w:rsid w:val="005A1852"/>
    <w:rsid w:val="005A347C"/>
    <w:rsid w:val="005A4451"/>
    <w:rsid w:val="005A4486"/>
    <w:rsid w:val="005A4555"/>
    <w:rsid w:val="005A4E9C"/>
    <w:rsid w:val="005A5C25"/>
    <w:rsid w:val="005A60F0"/>
    <w:rsid w:val="005A6E67"/>
    <w:rsid w:val="005B01E9"/>
    <w:rsid w:val="005B0676"/>
    <w:rsid w:val="005B0A70"/>
    <w:rsid w:val="005B16B4"/>
    <w:rsid w:val="005B1D7E"/>
    <w:rsid w:val="005B22D2"/>
    <w:rsid w:val="005B307A"/>
    <w:rsid w:val="005B400C"/>
    <w:rsid w:val="005B4D0F"/>
    <w:rsid w:val="005B58AB"/>
    <w:rsid w:val="005B5A75"/>
    <w:rsid w:val="005B5DD0"/>
    <w:rsid w:val="005B5E82"/>
    <w:rsid w:val="005B7147"/>
    <w:rsid w:val="005B71BD"/>
    <w:rsid w:val="005C0D84"/>
    <w:rsid w:val="005C2E37"/>
    <w:rsid w:val="005C2E78"/>
    <w:rsid w:val="005C53D2"/>
    <w:rsid w:val="005C58D7"/>
    <w:rsid w:val="005C58FB"/>
    <w:rsid w:val="005C5C2D"/>
    <w:rsid w:val="005C5D17"/>
    <w:rsid w:val="005C68B8"/>
    <w:rsid w:val="005C7A51"/>
    <w:rsid w:val="005D056B"/>
    <w:rsid w:val="005D0F3D"/>
    <w:rsid w:val="005D27D3"/>
    <w:rsid w:val="005D32A4"/>
    <w:rsid w:val="005D3715"/>
    <w:rsid w:val="005D4392"/>
    <w:rsid w:val="005D5E98"/>
    <w:rsid w:val="005D65C0"/>
    <w:rsid w:val="005D6802"/>
    <w:rsid w:val="005D72B1"/>
    <w:rsid w:val="005D76F5"/>
    <w:rsid w:val="005D7A3F"/>
    <w:rsid w:val="005E0CBF"/>
    <w:rsid w:val="005E1B70"/>
    <w:rsid w:val="005E1E4B"/>
    <w:rsid w:val="005E21D7"/>
    <w:rsid w:val="005E2BD3"/>
    <w:rsid w:val="005E4C07"/>
    <w:rsid w:val="005E762E"/>
    <w:rsid w:val="005E766D"/>
    <w:rsid w:val="005E7C7E"/>
    <w:rsid w:val="005F029C"/>
    <w:rsid w:val="005F0F5A"/>
    <w:rsid w:val="005F11D7"/>
    <w:rsid w:val="005F222D"/>
    <w:rsid w:val="005F2640"/>
    <w:rsid w:val="005F2D6D"/>
    <w:rsid w:val="005F345E"/>
    <w:rsid w:val="005F3E50"/>
    <w:rsid w:val="005F44FD"/>
    <w:rsid w:val="005F455C"/>
    <w:rsid w:val="005F4953"/>
    <w:rsid w:val="005F4DB4"/>
    <w:rsid w:val="005F4FB8"/>
    <w:rsid w:val="005F5662"/>
    <w:rsid w:val="005F655B"/>
    <w:rsid w:val="005F6728"/>
    <w:rsid w:val="005F68EC"/>
    <w:rsid w:val="005F6AF3"/>
    <w:rsid w:val="006020C0"/>
    <w:rsid w:val="0060225F"/>
    <w:rsid w:val="00602A21"/>
    <w:rsid w:val="006030F2"/>
    <w:rsid w:val="006034AA"/>
    <w:rsid w:val="006046F4"/>
    <w:rsid w:val="00605515"/>
    <w:rsid w:val="00605E59"/>
    <w:rsid w:val="00605FA5"/>
    <w:rsid w:val="00606431"/>
    <w:rsid w:val="0060787A"/>
    <w:rsid w:val="0060794D"/>
    <w:rsid w:val="00607EB5"/>
    <w:rsid w:val="00610187"/>
    <w:rsid w:val="00610367"/>
    <w:rsid w:val="0061186E"/>
    <w:rsid w:val="00612901"/>
    <w:rsid w:val="0061302F"/>
    <w:rsid w:val="00613183"/>
    <w:rsid w:val="0061344A"/>
    <w:rsid w:val="00613A04"/>
    <w:rsid w:val="00614622"/>
    <w:rsid w:val="006147A3"/>
    <w:rsid w:val="0061553A"/>
    <w:rsid w:val="006156FD"/>
    <w:rsid w:val="00615DA8"/>
    <w:rsid w:val="00616497"/>
    <w:rsid w:val="00616BB2"/>
    <w:rsid w:val="00617F25"/>
    <w:rsid w:val="0062207F"/>
    <w:rsid w:val="0062369A"/>
    <w:rsid w:val="00624186"/>
    <w:rsid w:val="006243A0"/>
    <w:rsid w:val="00624D57"/>
    <w:rsid w:val="0062537D"/>
    <w:rsid w:val="0062637A"/>
    <w:rsid w:val="00626B8D"/>
    <w:rsid w:val="0062719C"/>
    <w:rsid w:val="006275C9"/>
    <w:rsid w:val="006319B8"/>
    <w:rsid w:val="00631FA1"/>
    <w:rsid w:val="00632243"/>
    <w:rsid w:val="00632E35"/>
    <w:rsid w:val="00633150"/>
    <w:rsid w:val="006332F4"/>
    <w:rsid w:val="00633B1D"/>
    <w:rsid w:val="00633DE1"/>
    <w:rsid w:val="0063515E"/>
    <w:rsid w:val="006358B6"/>
    <w:rsid w:val="006366EB"/>
    <w:rsid w:val="00637BA3"/>
    <w:rsid w:val="00637CCF"/>
    <w:rsid w:val="00640D87"/>
    <w:rsid w:val="006419CA"/>
    <w:rsid w:val="00641AA7"/>
    <w:rsid w:val="0064223A"/>
    <w:rsid w:val="0064268B"/>
    <w:rsid w:val="00642AB6"/>
    <w:rsid w:val="006435B9"/>
    <w:rsid w:val="00644220"/>
    <w:rsid w:val="00644386"/>
    <w:rsid w:val="00644BE2"/>
    <w:rsid w:val="006452E7"/>
    <w:rsid w:val="00645F53"/>
    <w:rsid w:val="0064681B"/>
    <w:rsid w:val="006468FF"/>
    <w:rsid w:val="00646A22"/>
    <w:rsid w:val="00646C57"/>
    <w:rsid w:val="00647661"/>
    <w:rsid w:val="00647682"/>
    <w:rsid w:val="00647FCE"/>
    <w:rsid w:val="00650106"/>
    <w:rsid w:val="0065114D"/>
    <w:rsid w:val="00652AFE"/>
    <w:rsid w:val="0065320C"/>
    <w:rsid w:val="00653591"/>
    <w:rsid w:val="006536BE"/>
    <w:rsid w:val="00653DE1"/>
    <w:rsid w:val="00654036"/>
    <w:rsid w:val="00654047"/>
    <w:rsid w:val="00654079"/>
    <w:rsid w:val="0065479B"/>
    <w:rsid w:val="006549F2"/>
    <w:rsid w:val="00654F57"/>
    <w:rsid w:val="00655448"/>
    <w:rsid w:val="00656F6D"/>
    <w:rsid w:val="006572FB"/>
    <w:rsid w:val="00657629"/>
    <w:rsid w:val="006578C2"/>
    <w:rsid w:val="006600F9"/>
    <w:rsid w:val="00660323"/>
    <w:rsid w:val="006608E2"/>
    <w:rsid w:val="00661E6A"/>
    <w:rsid w:val="00662624"/>
    <w:rsid w:val="0066316D"/>
    <w:rsid w:val="006643A2"/>
    <w:rsid w:val="00664739"/>
    <w:rsid w:val="00664B13"/>
    <w:rsid w:val="00665115"/>
    <w:rsid w:val="00665213"/>
    <w:rsid w:val="0066533A"/>
    <w:rsid w:val="00665D86"/>
    <w:rsid w:val="00667630"/>
    <w:rsid w:val="00667788"/>
    <w:rsid w:val="006679D3"/>
    <w:rsid w:val="00670412"/>
    <w:rsid w:val="00670477"/>
    <w:rsid w:val="0067051A"/>
    <w:rsid w:val="00670586"/>
    <w:rsid w:val="00671413"/>
    <w:rsid w:val="0067191E"/>
    <w:rsid w:val="00671B8B"/>
    <w:rsid w:val="00671F3A"/>
    <w:rsid w:val="006720C0"/>
    <w:rsid w:val="00672309"/>
    <w:rsid w:val="006726B1"/>
    <w:rsid w:val="00673A5A"/>
    <w:rsid w:val="00673CDE"/>
    <w:rsid w:val="00676EE6"/>
    <w:rsid w:val="006771FE"/>
    <w:rsid w:val="00677236"/>
    <w:rsid w:val="0067785A"/>
    <w:rsid w:val="00677C8C"/>
    <w:rsid w:val="00680E9D"/>
    <w:rsid w:val="006814D2"/>
    <w:rsid w:val="00682AE4"/>
    <w:rsid w:val="00682D0A"/>
    <w:rsid w:val="00683108"/>
    <w:rsid w:val="00683150"/>
    <w:rsid w:val="0068357B"/>
    <w:rsid w:val="00683FEB"/>
    <w:rsid w:val="00684512"/>
    <w:rsid w:val="00684580"/>
    <w:rsid w:val="00686573"/>
    <w:rsid w:val="00686A32"/>
    <w:rsid w:val="00686B2F"/>
    <w:rsid w:val="00686F55"/>
    <w:rsid w:val="00687414"/>
    <w:rsid w:val="00687AE8"/>
    <w:rsid w:val="0069036A"/>
    <w:rsid w:val="0069115F"/>
    <w:rsid w:val="00691B3B"/>
    <w:rsid w:val="0069363A"/>
    <w:rsid w:val="00693FA6"/>
    <w:rsid w:val="006940A5"/>
    <w:rsid w:val="0069488E"/>
    <w:rsid w:val="006961C3"/>
    <w:rsid w:val="00696B7A"/>
    <w:rsid w:val="00697058"/>
    <w:rsid w:val="006A0A45"/>
    <w:rsid w:val="006A0AC7"/>
    <w:rsid w:val="006A1DB5"/>
    <w:rsid w:val="006A257F"/>
    <w:rsid w:val="006A2931"/>
    <w:rsid w:val="006A37A6"/>
    <w:rsid w:val="006A3D4B"/>
    <w:rsid w:val="006A5445"/>
    <w:rsid w:val="006A5518"/>
    <w:rsid w:val="006A7B05"/>
    <w:rsid w:val="006A7C8C"/>
    <w:rsid w:val="006B00E7"/>
    <w:rsid w:val="006B10DF"/>
    <w:rsid w:val="006B24C8"/>
    <w:rsid w:val="006B3F5B"/>
    <w:rsid w:val="006B486D"/>
    <w:rsid w:val="006B4AAF"/>
    <w:rsid w:val="006B53AC"/>
    <w:rsid w:val="006B5CD1"/>
    <w:rsid w:val="006B646E"/>
    <w:rsid w:val="006B66D8"/>
    <w:rsid w:val="006B7638"/>
    <w:rsid w:val="006B78A0"/>
    <w:rsid w:val="006B7BE1"/>
    <w:rsid w:val="006B7F56"/>
    <w:rsid w:val="006C09A5"/>
    <w:rsid w:val="006C12D5"/>
    <w:rsid w:val="006C1DFA"/>
    <w:rsid w:val="006C2A10"/>
    <w:rsid w:val="006C32FB"/>
    <w:rsid w:val="006C3A1B"/>
    <w:rsid w:val="006C3E7C"/>
    <w:rsid w:val="006C470C"/>
    <w:rsid w:val="006C633A"/>
    <w:rsid w:val="006C6741"/>
    <w:rsid w:val="006C6B8D"/>
    <w:rsid w:val="006C7595"/>
    <w:rsid w:val="006C7E1D"/>
    <w:rsid w:val="006D0546"/>
    <w:rsid w:val="006D05E7"/>
    <w:rsid w:val="006D08D8"/>
    <w:rsid w:val="006D173D"/>
    <w:rsid w:val="006D1F8B"/>
    <w:rsid w:val="006D287F"/>
    <w:rsid w:val="006D2A11"/>
    <w:rsid w:val="006D2C7C"/>
    <w:rsid w:val="006D409C"/>
    <w:rsid w:val="006D4DF4"/>
    <w:rsid w:val="006D53F6"/>
    <w:rsid w:val="006D56C1"/>
    <w:rsid w:val="006D5A3F"/>
    <w:rsid w:val="006D699E"/>
    <w:rsid w:val="006D7535"/>
    <w:rsid w:val="006D775C"/>
    <w:rsid w:val="006E037A"/>
    <w:rsid w:val="006E23D6"/>
    <w:rsid w:val="006E2562"/>
    <w:rsid w:val="006E27B5"/>
    <w:rsid w:val="006E349F"/>
    <w:rsid w:val="006E45F1"/>
    <w:rsid w:val="006E45F8"/>
    <w:rsid w:val="006E49E7"/>
    <w:rsid w:val="006E5D84"/>
    <w:rsid w:val="006E6F54"/>
    <w:rsid w:val="006E7B01"/>
    <w:rsid w:val="006F0D65"/>
    <w:rsid w:val="006F0D79"/>
    <w:rsid w:val="006F124F"/>
    <w:rsid w:val="006F1BEF"/>
    <w:rsid w:val="006F37A3"/>
    <w:rsid w:val="006F405E"/>
    <w:rsid w:val="006F4B00"/>
    <w:rsid w:val="006F5059"/>
    <w:rsid w:val="006F536B"/>
    <w:rsid w:val="006F56A8"/>
    <w:rsid w:val="006F6D68"/>
    <w:rsid w:val="006F6E9A"/>
    <w:rsid w:val="006F77CF"/>
    <w:rsid w:val="0070053B"/>
    <w:rsid w:val="00700BE4"/>
    <w:rsid w:val="00700E25"/>
    <w:rsid w:val="0070121C"/>
    <w:rsid w:val="00702CAE"/>
    <w:rsid w:val="0070318F"/>
    <w:rsid w:val="00706139"/>
    <w:rsid w:val="00706206"/>
    <w:rsid w:val="00706A79"/>
    <w:rsid w:val="00706DCE"/>
    <w:rsid w:val="00707B7A"/>
    <w:rsid w:val="007103CF"/>
    <w:rsid w:val="00710989"/>
    <w:rsid w:val="00710B77"/>
    <w:rsid w:val="007112B8"/>
    <w:rsid w:val="00711380"/>
    <w:rsid w:val="00711867"/>
    <w:rsid w:val="00711F40"/>
    <w:rsid w:val="0071225F"/>
    <w:rsid w:val="00713110"/>
    <w:rsid w:val="00713D54"/>
    <w:rsid w:val="00713FE8"/>
    <w:rsid w:val="007151C9"/>
    <w:rsid w:val="00715219"/>
    <w:rsid w:val="00715AE5"/>
    <w:rsid w:val="00715E0F"/>
    <w:rsid w:val="00716837"/>
    <w:rsid w:val="0071701B"/>
    <w:rsid w:val="007173BF"/>
    <w:rsid w:val="007206B8"/>
    <w:rsid w:val="00720CE2"/>
    <w:rsid w:val="00720E84"/>
    <w:rsid w:val="00721F76"/>
    <w:rsid w:val="007225DF"/>
    <w:rsid w:val="00724544"/>
    <w:rsid w:val="0072477F"/>
    <w:rsid w:val="00725FBD"/>
    <w:rsid w:val="0072641D"/>
    <w:rsid w:val="0072697B"/>
    <w:rsid w:val="00726F29"/>
    <w:rsid w:val="00727008"/>
    <w:rsid w:val="00727167"/>
    <w:rsid w:val="00727200"/>
    <w:rsid w:val="00730031"/>
    <w:rsid w:val="00730309"/>
    <w:rsid w:val="007304A2"/>
    <w:rsid w:val="00731CA5"/>
    <w:rsid w:val="0073209C"/>
    <w:rsid w:val="00733145"/>
    <w:rsid w:val="00733A0B"/>
    <w:rsid w:val="00733AE5"/>
    <w:rsid w:val="0073558B"/>
    <w:rsid w:val="007357B1"/>
    <w:rsid w:val="00735893"/>
    <w:rsid w:val="00736822"/>
    <w:rsid w:val="00736D72"/>
    <w:rsid w:val="007404EF"/>
    <w:rsid w:val="00740A15"/>
    <w:rsid w:val="007427C4"/>
    <w:rsid w:val="00742908"/>
    <w:rsid w:val="0074336E"/>
    <w:rsid w:val="0074467C"/>
    <w:rsid w:val="00744688"/>
    <w:rsid w:val="00744776"/>
    <w:rsid w:val="00745180"/>
    <w:rsid w:val="00745D57"/>
    <w:rsid w:val="00745F5B"/>
    <w:rsid w:val="00745F93"/>
    <w:rsid w:val="00746022"/>
    <w:rsid w:val="00746793"/>
    <w:rsid w:val="00750C0A"/>
    <w:rsid w:val="00750F4B"/>
    <w:rsid w:val="00751257"/>
    <w:rsid w:val="007519D1"/>
    <w:rsid w:val="0075252F"/>
    <w:rsid w:val="007525E3"/>
    <w:rsid w:val="00752F4C"/>
    <w:rsid w:val="00752FFE"/>
    <w:rsid w:val="00753351"/>
    <w:rsid w:val="007533C5"/>
    <w:rsid w:val="00753BCD"/>
    <w:rsid w:val="00754996"/>
    <w:rsid w:val="007551A7"/>
    <w:rsid w:val="0075556B"/>
    <w:rsid w:val="00756960"/>
    <w:rsid w:val="00761EE2"/>
    <w:rsid w:val="00761F2C"/>
    <w:rsid w:val="00763C7D"/>
    <w:rsid w:val="0076454D"/>
    <w:rsid w:val="00764D9E"/>
    <w:rsid w:val="00764FC3"/>
    <w:rsid w:val="00765D24"/>
    <w:rsid w:val="0076609B"/>
    <w:rsid w:val="0076694C"/>
    <w:rsid w:val="00767259"/>
    <w:rsid w:val="007678BA"/>
    <w:rsid w:val="00770D65"/>
    <w:rsid w:val="00773628"/>
    <w:rsid w:val="007737AF"/>
    <w:rsid w:val="007738F9"/>
    <w:rsid w:val="00774CA0"/>
    <w:rsid w:val="00776886"/>
    <w:rsid w:val="00777A21"/>
    <w:rsid w:val="00777FDB"/>
    <w:rsid w:val="0078054D"/>
    <w:rsid w:val="00780B9F"/>
    <w:rsid w:val="00780CA3"/>
    <w:rsid w:val="00781429"/>
    <w:rsid w:val="00781A07"/>
    <w:rsid w:val="00781D03"/>
    <w:rsid w:val="007828B7"/>
    <w:rsid w:val="00783A52"/>
    <w:rsid w:val="00783C47"/>
    <w:rsid w:val="0078543A"/>
    <w:rsid w:val="007854BE"/>
    <w:rsid w:val="007855F4"/>
    <w:rsid w:val="00785C2F"/>
    <w:rsid w:val="007866FC"/>
    <w:rsid w:val="00786839"/>
    <w:rsid w:val="00786CB1"/>
    <w:rsid w:val="00787BB5"/>
    <w:rsid w:val="0079029A"/>
    <w:rsid w:val="0079074B"/>
    <w:rsid w:val="00790AA9"/>
    <w:rsid w:val="00790B03"/>
    <w:rsid w:val="0079114C"/>
    <w:rsid w:val="00791B0F"/>
    <w:rsid w:val="00791CE9"/>
    <w:rsid w:val="0079229D"/>
    <w:rsid w:val="0079309A"/>
    <w:rsid w:val="0079338E"/>
    <w:rsid w:val="00793495"/>
    <w:rsid w:val="00793961"/>
    <w:rsid w:val="00793A8F"/>
    <w:rsid w:val="00795260"/>
    <w:rsid w:val="0079553A"/>
    <w:rsid w:val="00797ECF"/>
    <w:rsid w:val="007A12AE"/>
    <w:rsid w:val="007A158D"/>
    <w:rsid w:val="007A1991"/>
    <w:rsid w:val="007A249D"/>
    <w:rsid w:val="007A253B"/>
    <w:rsid w:val="007A3322"/>
    <w:rsid w:val="007A3C33"/>
    <w:rsid w:val="007A3D96"/>
    <w:rsid w:val="007A3FCF"/>
    <w:rsid w:val="007A441C"/>
    <w:rsid w:val="007A45DB"/>
    <w:rsid w:val="007A6420"/>
    <w:rsid w:val="007A7398"/>
    <w:rsid w:val="007A7435"/>
    <w:rsid w:val="007A7635"/>
    <w:rsid w:val="007A79F1"/>
    <w:rsid w:val="007B0254"/>
    <w:rsid w:val="007B096C"/>
    <w:rsid w:val="007B1298"/>
    <w:rsid w:val="007B1946"/>
    <w:rsid w:val="007B2E22"/>
    <w:rsid w:val="007B306F"/>
    <w:rsid w:val="007B3170"/>
    <w:rsid w:val="007B3640"/>
    <w:rsid w:val="007B3B40"/>
    <w:rsid w:val="007B457D"/>
    <w:rsid w:val="007B53C3"/>
    <w:rsid w:val="007B5C1C"/>
    <w:rsid w:val="007B5FD1"/>
    <w:rsid w:val="007B6854"/>
    <w:rsid w:val="007B6CA0"/>
    <w:rsid w:val="007B7221"/>
    <w:rsid w:val="007B7347"/>
    <w:rsid w:val="007B73FA"/>
    <w:rsid w:val="007C1BEC"/>
    <w:rsid w:val="007C1F46"/>
    <w:rsid w:val="007C3BDF"/>
    <w:rsid w:val="007C48C2"/>
    <w:rsid w:val="007C4BA1"/>
    <w:rsid w:val="007D0477"/>
    <w:rsid w:val="007D0AF4"/>
    <w:rsid w:val="007D0ECE"/>
    <w:rsid w:val="007D1BF0"/>
    <w:rsid w:val="007D2ECB"/>
    <w:rsid w:val="007D2F04"/>
    <w:rsid w:val="007D39ED"/>
    <w:rsid w:val="007D409C"/>
    <w:rsid w:val="007D40E2"/>
    <w:rsid w:val="007D4180"/>
    <w:rsid w:val="007D471C"/>
    <w:rsid w:val="007D4DAD"/>
    <w:rsid w:val="007D4E76"/>
    <w:rsid w:val="007E0AF2"/>
    <w:rsid w:val="007E0D35"/>
    <w:rsid w:val="007E111C"/>
    <w:rsid w:val="007E1219"/>
    <w:rsid w:val="007E1377"/>
    <w:rsid w:val="007E1A54"/>
    <w:rsid w:val="007E24B1"/>
    <w:rsid w:val="007E46DD"/>
    <w:rsid w:val="007E4FDB"/>
    <w:rsid w:val="007E57E7"/>
    <w:rsid w:val="007E5886"/>
    <w:rsid w:val="007E6C10"/>
    <w:rsid w:val="007E71DB"/>
    <w:rsid w:val="007F0732"/>
    <w:rsid w:val="007F0A4C"/>
    <w:rsid w:val="007F1751"/>
    <w:rsid w:val="007F219A"/>
    <w:rsid w:val="007F4D78"/>
    <w:rsid w:val="007F5E92"/>
    <w:rsid w:val="007F6462"/>
    <w:rsid w:val="007F653C"/>
    <w:rsid w:val="0080023B"/>
    <w:rsid w:val="00800AF7"/>
    <w:rsid w:val="00800B02"/>
    <w:rsid w:val="00800ED6"/>
    <w:rsid w:val="00800FFE"/>
    <w:rsid w:val="00801AE3"/>
    <w:rsid w:val="00801D2B"/>
    <w:rsid w:val="00802DE0"/>
    <w:rsid w:val="00804ABE"/>
    <w:rsid w:val="00804DD6"/>
    <w:rsid w:val="00805C86"/>
    <w:rsid w:val="00805D4F"/>
    <w:rsid w:val="00805F02"/>
    <w:rsid w:val="00806061"/>
    <w:rsid w:val="008060E3"/>
    <w:rsid w:val="00806333"/>
    <w:rsid w:val="00806FCC"/>
    <w:rsid w:val="00807572"/>
    <w:rsid w:val="00807A7A"/>
    <w:rsid w:val="00807BED"/>
    <w:rsid w:val="008122C6"/>
    <w:rsid w:val="00812341"/>
    <w:rsid w:val="00812367"/>
    <w:rsid w:val="00812998"/>
    <w:rsid w:val="00812BDC"/>
    <w:rsid w:val="00812CB9"/>
    <w:rsid w:val="00812F45"/>
    <w:rsid w:val="0081342D"/>
    <w:rsid w:val="00813C3E"/>
    <w:rsid w:val="00813D48"/>
    <w:rsid w:val="00814819"/>
    <w:rsid w:val="00814946"/>
    <w:rsid w:val="00814BDE"/>
    <w:rsid w:val="00814CB2"/>
    <w:rsid w:val="0081536F"/>
    <w:rsid w:val="00815D49"/>
    <w:rsid w:val="00815D4D"/>
    <w:rsid w:val="008162BD"/>
    <w:rsid w:val="008163D9"/>
    <w:rsid w:val="008171BB"/>
    <w:rsid w:val="00817A66"/>
    <w:rsid w:val="00817B53"/>
    <w:rsid w:val="00817D3B"/>
    <w:rsid w:val="00817D47"/>
    <w:rsid w:val="008200D4"/>
    <w:rsid w:val="00820268"/>
    <w:rsid w:val="0082054F"/>
    <w:rsid w:val="00820F74"/>
    <w:rsid w:val="0082148A"/>
    <w:rsid w:val="0082261F"/>
    <w:rsid w:val="00822635"/>
    <w:rsid w:val="00823770"/>
    <w:rsid w:val="00824A1C"/>
    <w:rsid w:val="00824B69"/>
    <w:rsid w:val="00824D52"/>
    <w:rsid w:val="00825492"/>
    <w:rsid w:val="008256E8"/>
    <w:rsid w:val="00825B13"/>
    <w:rsid w:val="00825D15"/>
    <w:rsid w:val="00826102"/>
    <w:rsid w:val="008261B8"/>
    <w:rsid w:val="00830205"/>
    <w:rsid w:val="008302CB"/>
    <w:rsid w:val="0083038C"/>
    <w:rsid w:val="008306C6"/>
    <w:rsid w:val="008310C2"/>
    <w:rsid w:val="00831816"/>
    <w:rsid w:val="008319CF"/>
    <w:rsid w:val="00831C84"/>
    <w:rsid w:val="008324D5"/>
    <w:rsid w:val="00832966"/>
    <w:rsid w:val="00832E79"/>
    <w:rsid w:val="008357CD"/>
    <w:rsid w:val="00835F5C"/>
    <w:rsid w:val="008369FD"/>
    <w:rsid w:val="00836E84"/>
    <w:rsid w:val="00837E7C"/>
    <w:rsid w:val="00840054"/>
    <w:rsid w:val="008400B8"/>
    <w:rsid w:val="00840342"/>
    <w:rsid w:val="008418EB"/>
    <w:rsid w:val="00841D88"/>
    <w:rsid w:val="00843AB2"/>
    <w:rsid w:val="00843DC4"/>
    <w:rsid w:val="00844651"/>
    <w:rsid w:val="00844656"/>
    <w:rsid w:val="00844A6A"/>
    <w:rsid w:val="0084579B"/>
    <w:rsid w:val="00846A51"/>
    <w:rsid w:val="0084772A"/>
    <w:rsid w:val="00847C77"/>
    <w:rsid w:val="00850254"/>
    <w:rsid w:val="0085044C"/>
    <w:rsid w:val="00850D1E"/>
    <w:rsid w:val="0085114D"/>
    <w:rsid w:val="00851EF4"/>
    <w:rsid w:val="0085202C"/>
    <w:rsid w:val="00852B7D"/>
    <w:rsid w:val="008545AC"/>
    <w:rsid w:val="00855CA8"/>
    <w:rsid w:val="00856AE9"/>
    <w:rsid w:val="008570A7"/>
    <w:rsid w:val="008573EC"/>
    <w:rsid w:val="00860145"/>
    <w:rsid w:val="008607D5"/>
    <w:rsid w:val="00860BDD"/>
    <w:rsid w:val="00860C12"/>
    <w:rsid w:val="00862441"/>
    <w:rsid w:val="008626D2"/>
    <w:rsid w:val="00862782"/>
    <w:rsid w:val="008630F9"/>
    <w:rsid w:val="0086371C"/>
    <w:rsid w:val="008640ED"/>
    <w:rsid w:val="0086500B"/>
    <w:rsid w:val="008661DF"/>
    <w:rsid w:val="00871C3B"/>
    <w:rsid w:val="00871E02"/>
    <w:rsid w:val="00872083"/>
    <w:rsid w:val="00872335"/>
    <w:rsid w:val="00872BFA"/>
    <w:rsid w:val="00874E67"/>
    <w:rsid w:val="00876A76"/>
    <w:rsid w:val="00876B19"/>
    <w:rsid w:val="0087736C"/>
    <w:rsid w:val="00877A44"/>
    <w:rsid w:val="00880072"/>
    <w:rsid w:val="0088058A"/>
    <w:rsid w:val="00880EAA"/>
    <w:rsid w:val="00880FE1"/>
    <w:rsid w:val="008826BA"/>
    <w:rsid w:val="00882822"/>
    <w:rsid w:val="00882A75"/>
    <w:rsid w:val="0088311A"/>
    <w:rsid w:val="00883515"/>
    <w:rsid w:val="00883586"/>
    <w:rsid w:val="00883610"/>
    <w:rsid w:val="0088380D"/>
    <w:rsid w:val="00885077"/>
    <w:rsid w:val="0088556D"/>
    <w:rsid w:val="0088776D"/>
    <w:rsid w:val="008879EB"/>
    <w:rsid w:val="00887BBA"/>
    <w:rsid w:val="0089041B"/>
    <w:rsid w:val="00890638"/>
    <w:rsid w:val="008906A8"/>
    <w:rsid w:val="008908F9"/>
    <w:rsid w:val="0089173E"/>
    <w:rsid w:val="00892FE7"/>
    <w:rsid w:val="008939C6"/>
    <w:rsid w:val="00893A74"/>
    <w:rsid w:val="008947B0"/>
    <w:rsid w:val="008948B2"/>
    <w:rsid w:val="008948CF"/>
    <w:rsid w:val="00895241"/>
    <w:rsid w:val="00895461"/>
    <w:rsid w:val="0089593D"/>
    <w:rsid w:val="008959D6"/>
    <w:rsid w:val="00895BAF"/>
    <w:rsid w:val="00897136"/>
    <w:rsid w:val="00897897"/>
    <w:rsid w:val="00897C81"/>
    <w:rsid w:val="008A1A4C"/>
    <w:rsid w:val="008A3910"/>
    <w:rsid w:val="008A397E"/>
    <w:rsid w:val="008A3C3E"/>
    <w:rsid w:val="008A42D5"/>
    <w:rsid w:val="008A5373"/>
    <w:rsid w:val="008A6C9F"/>
    <w:rsid w:val="008B06A7"/>
    <w:rsid w:val="008B0F95"/>
    <w:rsid w:val="008B143B"/>
    <w:rsid w:val="008B160A"/>
    <w:rsid w:val="008B224E"/>
    <w:rsid w:val="008B2A51"/>
    <w:rsid w:val="008B2DB4"/>
    <w:rsid w:val="008B2FF7"/>
    <w:rsid w:val="008B32F8"/>
    <w:rsid w:val="008B33A0"/>
    <w:rsid w:val="008B399A"/>
    <w:rsid w:val="008B409B"/>
    <w:rsid w:val="008B4FCC"/>
    <w:rsid w:val="008B5C08"/>
    <w:rsid w:val="008B602F"/>
    <w:rsid w:val="008B6099"/>
    <w:rsid w:val="008B64E4"/>
    <w:rsid w:val="008B673F"/>
    <w:rsid w:val="008B74FE"/>
    <w:rsid w:val="008C0B25"/>
    <w:rsid w:val="008C12C3"/>
    <w:rsid w:val="008C20A9"/>
    <w:rsid w:val="008C2CE0"/>
    <w:rsid w:val="008C3B18"/>
    <w:rsid w:val="008C4315"/>
    <w:rsid w:val="008C4CAB"/>
    <w:rsid w:val="008C5DDA"/>
    <w:rsid w:val="008C701E"/>
    <w:rsid w:val="008C7491"/>
    <w:rsid w:val="008C7A84"/>
    <w:rsid w:val="008C7C79"/>
    <w:rsid w:val="008D044E"/>
    <w:rsid w:val="008D1DF7"/>
    <w:rsid w:val="008D1FED"/>
    <w:rsid w:val="008D22FA"/>
    <w:rsid w:val="008D24AD"/>
    <w:rsid w:val="008D350E"/>
    <w:rsid w:val="008D3B94"/>
    <w:rsid w:val="008D3E92"/>
    <w:rsid w:val="008D41B6"/>
    <w:rsid w:val="008D4E25"/>
    <w:rsid w:val="008D53AE"/>
    <w:rsid w:val="008D54CF"/>
    <w:rsid w:val="008D5A37"/>
    <w:rsid w:val="008D5D32"/>
    <w:rsid w:val="008D78B9"/>
    <w:rsid w:val="008E0257"/>
    <w:rsid w:val="008E062D"/>
    <w:rsid w:val="008E1B46"/>
    <w:rsid w:val="008E2DE5"/>
    <w:rsid w:val="008E356F"/>
    <w:rsid w:val="008E5202"/>
    <w:rsid w:val="008E577A"/>
    <w:rsid w:val="008E5D45"/>
    <w:rsid w:val="008E639C"/>
    <w:rsid w:val="008E7327"/>
    <w:rsid w:val="008E7527"/>
    <w:rsid w:val="008E78A2"/>
    <w:rsid w:val="008E7B76"/>
    <w:rsid w:val="008E7CA9"/>
    <w:rsid w:val="008F00B8"/>
    <w:rsid w:val="008F1CFB"/>
    <w:rsid w:val="008F1E59"/>
    <w:rsid w:val="008F1E5A"/>
    <w:rsid w:val="008F28BF"/>
    <w:rsid w:val="008F46F7"/>
    <w:rsid w:val="008F4A71"/>
    <w:rsid w:val="008F557B"/>
    <w:rsid w:val="008F5A8E"/>
    <w:rsid w:val="008F609B"/>
    <w:rsid w:val="008F67A4"/>
    <w:rsid w:val="008F6A07"/>
    <w:rsid w:val="008F6BC4"/>
    <w:rsid w:val="008F71E7"/>
    <w:rsid w:val="00900470"/>
    <w:rsid w:val="009004AC"/>
    <w:rsid w:val="009010EE"/>
    <w:rsid w:val="00902617"/>
    <w:rsid w:val="00902BF1"/>
    <w:rsid w:val="00903407"/>
    <w:rsid w:val="009039FA"/>
    <w:rsid w:val="0090659F"/>
    <w:rsid w:val="00906BF8"/>
    <w:rsid w:val="00907A69"/>
    <w:rsid w:val="009100C5"/>
    <w:rsid w:val="009104CA"/>
    <w:rsid w:val="009114D5"/>
    <w:rsid w:val="009118CB"/>
    <w:rsid w:val="00911AB3"/>
    <w:rsid w:val="00911F78"/>
    <w:rsid w:val="00912C9E"/>
    <w:rsid w:val="00912DF1"/>
    <w:rsid w:val="009134BA"/>
    <w:rsid w:val="009138A6"/>
    <w:rsid w:val="00913D0E"/>
    <w:rsid w:val="00915FE4"/>
    <w:rsid w:val="00916A56"/>
    <w:rsid w:val="00916DA8"/>
    <w:rsid w:val="0091734F"/>
    <w:rsid w:val="00917581"/>
    <w:rsid w:val="00917CFF"/>
    <w:rsid w:val="00921CF4"/>
    <w:rsid w:val="00922F2D"/>
    <w:rsid w:val="00922F5C"/>
    <w:rsid w:val="00923C4D"/>
    <w:rsid w:val="00924E97"/>
    <w:rsid w:val="00925495"/>
    <w:rsid w:val="009254E9"/>
    <w:rsid w:val="009257F1"/>
    <w:rsid w:val="0092666D"/>
    <w:rsid w:val="00926D79"/>
    <w:rsid w:val="009302E0"/>
    <w:rsid w:val="0093150E"/>
    <w:rsid w:val="00931A31"/>
    <w:rsid w:val="00932132"/>
    <w:rsid w:val="00932AA7"/>
    <w:rsid w:val="00933C34"/>
    <w:rsid w:val="00933CA7"/>
    <w:rsid w:val="00933D2F"/>
    <w:rsid w:val="00934420"/>
    <w:rsid w:val="009352BB"/>
    <w:rsid w:val="00935608"/>
    <w:rsid w:val="0093560E"/>
    <w:rsid w:val="00935B01"/>
    <w:rsid w:val="00935BAC"/>
    <w:rsid w:val="00936824"/>
    <w:rsid w:val="00936BA6"/>
    <w:rsid w:val="009373A1"/>
    <w:rsid w:val="00937F41"/>
    <w:rsid w:val="00940BD3"/>
    <w:rsid w:val="0094134A"/>
    <w:rsid w:val="00941521"/>
    <w:rsid w:val="00941B61"/>
    <w:rsid w:val="009420A9"/>
    <w:rsid w:val="0094254C"/>
    <w:rsid w:val="0094265F"/>
    <w:rsid w:val="0094343D"/>
    <w:rsid w:val="00943512"/>
    <w:rsid w:val="00944262"/>
    <w:rsid w:val="00945863"/>
    <w:rsid w:val="009458AA"/>
    <w:rsid w:val="009459AC"/>
    <w:rsid w:val="0094633E"/>
    <w:rsid w:val="009463CC"/>
    <w:rsid w:val="00946C19"/>
    <w:rsid w:val="009470E0"/>
    <w:rsid w:val="009471F6"/>
    <w:rsid w:val="00950109"/>
    <w:rsid w:val="0095097F"/>
    <w:rsid w:val="009512E5"/>
    <w:rsid w:val="0095150D"/>
    <w:rsid w:val="009533DF"/>
    <w:rsid w:val="009544CD"/>
    <w:rsid w:val="0095542F"/>
    <w:rsid w:val="00955878"/>
    <w:rsid w:val="00955E45"/>
    <w:rsid w:val="009560C9"/>
    <w:rsid w:val="009565F4"/>
    <w:rsid w:val="00956BE4"/>
    <w:rsid w:val="009573E6"/>
    <w:rsid w:val="00957BAF"/>
    <w:rsid w:val="00957F36"/>
    <w:rsid w:val="00957FB8"/>
    <w:rsid w:val="009600AB"/>
    <w:rsid w:val="009601D9"/>
    <w:rsid w:val="00960564"/>
    <w:rsid w:val="00960A73"/>
    <w:rsid w:val="00960B0E"/>
    <w:rsid w:val="00961114"/>
    <w:rsid w:val="0096212F"/>
    <w:rsid w:val="009622F9"/>
    <w:rsid w:val="00962D54"/>
    <w:rsid w:val="009639CD"/>
    <w:rsid w:val="00964736"/>
    <w:rsid w:val="009665F7"/>
    <w:rsid w:val="00967ACB"/>
    <w:rsid w:val="0097060F"/>
    <w:rsid w:val="00970DDB"/>
    <w:rsid w:val="00971F3B"/>
    <w:rsid w:val="0097223A"/>
    <w:rsid w:val="00973140"/>
    <w:rsid w:val="00974630"/>
    <w:rsid w:val="009747D0"/>
    <w:rsid w:val="00974EA4"/>
    <w:rsid w:val="009750F1"/>
    <w:rsid w:val="0097662F"/>
    <w:rsid w:val="0097674C"/>
    <w:rsid w:val="009773D0"/>
    <w:rsid w:val="009778BC"/>
    <w:rsid w:val="00980D1F"/>
    <w:rsid w:val="00980F4F"/>
    <w:rsid w:val="00981066"/>
    <w:rsid w:val="009826BF"/>
    <w:rsid w:val="00983AAC"/>
    <w:rsid w:val="00983BFF"/>
    <w:rsid w:val="00983EF4"/>
    <w:rsid w:val="00984148"/>
    <w:rsid w:val="00984BF0"/>
    <w:rsid w:val="00984DCB"/>
    <w:rsid w:val="00984F11"/>
    <w:rsid w:val="00984F87"/>
    <w:rsid w:val="00985232"/>
    <w:rsid w:val="009855D6"/>
    <w:rsid w:val="00985FE4"/>
    <w:rsid w:val="00986116"/>
    <w:rsid w:val="00986814"/>
    <w:rsid w:val="00986858"/>
    <w:rsid w:val="009869D3"/>
    <w:rsid w:val="009907F2"/>
    <w:rsid w:val="009912F7"/>
    <w:rsid w:val="00991700"/>
    <w:rsid w:val="00994919"/>
    <w:rsid w:val="00994FA9"/>
    <w:rsid w:val="0099548A"/>
    <w:rsid w:val="009961BB"/>
    <w:rsid w:val="00996332"/>
    <w:rsid w:val="0099664D"/>
    <w:rsid w:val="009968FF"/>
    <w:rsid w:val="00996FDA"/>
    <w:rsid w:val="009A202A"/>
    <w:rsid w:val="009A24D8"/>
    <w:rsid w:val="009A2BFE"/>
    <w:rsid w:val="009A2C63"/>
    <w:rsid w:val="009A3251"/>
    <w:rsid w:val="009A38FE"/>
    <w:rsid w:val="009A3FB1"/>
    <w:rsid w:val="009A40D4"/>
    <w:rsid w:val="009A4C34"/>
    <w:rsid w:val="009A4D47"/>
    <w:rsid w:val="009A53D8"/>
    <w:rsid w:val="009A5721"/>
    <w:rsid w:val="009A5A9A"/>
    <w:rsid w:val="009A5C6E"/>
    <w:rsid w:val="009A6D33"/>
    <w:rsid w:val="009A7091"/>
    <w:rsid w:val="009A7315"/>
    <w:rsid w:val="009A7AF9"/>
    <w:rsid w:val="009B0B11"/>
    <w:rsid w:val="009B0D2F"/>
    <w:rsid w:val="009B1273"/>
    <w:rsid w:val="009B15F5"/>
    <w:rsid w:val="009B16EB"/>
    <w:rsid w:val="009B29CD"/>
    <w:rsid w:val="009B391E"/>
    <w:rsid w:val="009B4178"/>
    <w:rsid w:val="009B4B7B"/>
    <w:rsid w:val="009B6A9B"/>
    <w:rsid w:val="009B6CD9"/>
    <w:rsid w:val="009B7279"/>
    <w:rsid w:val="009B72A8"/>
    <w:rsid w:val="009C1082"/>
    <w:rsid w:val="009C2998"/>
    <w:rsid w:val="009C3781"/>
    <w:rsid w:val="009C4AD5"/>
    <w:rsid w:val="009C5390"/>
    <w:rsid w:val="009C60C0"/>
    <w:rsid w:val="009C6512"/>
    <w:rsid w:val="009C688F"/>
    <w:rsid w:val="009C6922"/>
    <w:rsid w:val="009C6A3A"/>
    <w:rsid w:val="009C6B2D"/>
    <w:rsid w:val="009C73C1"/>
    <w:rsid w:val="009D1C2B"/>
    <w:rsid w:val="009D2A38"/>
    <w:rsid w:val="009D2BE0"/>
    <w:rsid w:val="009D3917"/>
    <w:rsid w:val="009D498F"/>
    <w:rsid w:val="009D5022"/>
    <w:rsid w:val="009D5427"/>
    <w:rsid w:val="009D5459"/>
    <w:rsid w:val="009D5FB2"/>
    <w:rsid w:val="009D66E0"/>
    <w:rsid w:val="009D6F01"/>
    <w:rsid w:val="009D70DD"/>
    <w:rsid w:val="009D7662"/>
    <w:rsid w:val="009E0C50"/>
    <w:rsid w:val="009E1B88"/>
    <w:rsid w:val="009E22AC"/>
    <w:rsid w:val="009E275E"/>
    <w:rsid w:val="009E2EEB"/>
    <w:rsid w:val="009E4212"/>
    <w:rsid w:val="009E5173"/>
    <w:rsid w:val="009E551E"/>
    <w:rsid w:val="009E5B3B"/>
    <w:rsid w:val="009E5D2F"/>
    <w:rsid w:val="009E66FE"/>
    <w:rsid w:val="009E70C2"/>
    <w:rsid w:val="009F018D"/>
    <w:rsid w:val="009F06FE"/>
    <w:rsid w:val="009F0A8A"/>
    <w:rsid w:val="009F0E9D"/>
    <w:rsid w:val="009F1583"/>
    <w:rsid w:val="009F1B93"/>
    <w:rsid w:val="009F2547"/>
    <w:rsid w:val="009F2A86"/>
    <w:rsid w:val="009F3772"/>
    <w:rsid w:val="009F3B69"/>
    <w:rsid w:val="009F45CB"/>
    <w:rsid w:val="009F4C45"/>
    <w:rsid w:val="009F4FD3"/>
    <w:rsid w:val="009F6D15"/>
    <w:rsid w:val="009F7287"/>
    <w:rsid w:val="00A00B9B"/>
    <w:rsid w:val="00A018F1"/>
    <w:rsid w:val="00A01B62"/>
    <w:rsid w:val="00A02141"/>
    <w:rsid w:val="00A02778"/>
    <w:rsid w:val="00A02A48"/>
    <w:rsid w:val="00A02F3C"/>
    <w:rsid w:val="00A02F78"/>
    <w:rsid w:val="00A04400"/>
    <w:rsid w:val="00A04D9C"/>
    <w:rsid w:val="00A0578B"/>
    <w:rsid w:val="00A05CB6"/>
    <w:rsid w:val="00A0627C"/>
    <w:rsid w:val="00A100D6"/>
    <w:rsid w:val="00A10129"/>
    <w:rsid w:val="00A10F30"/>
    <w:rsid w:val="00A1120A"/>
    <w:rsid w:val="00A117D2"/>
    <w:rsid w:val="00A126D3"/>
    <w:rsid w:val="00A12F88"/>
    <w:rsid w:val="00A13393"/>
    <w:rsid w:val="00A13848"/>
    <w:rsid w:val="00A13BFB"/>
    <w:rsid w:val="00A147ED"/>
    <w:rsid w:val="00A170BD"/>
    <w:rsid w:val="00A176FA"/>
    <w:rsid w:val="00A20644"/>
    <w:rsid w:val="00A20BF3"/>
    <w:rsid w:val="00A20FF5"/>
    <w:rsid w:val="00A213C1"/>
    <w:rsid w:val="00A214EF"/>
    <w:rsid w:val="00A22CFF"/>
    <w:rsid w:val="00A22DB8"/>
    <w:rsid w:val="00A230DD"/>
    <w:rsid w:val="00A240D8"/>
    <w:rsid w:val="00A247A3"/>
    <w:rsid w:val="00A24B62"/>
    <w:rsid w:val="00A257A7"/>
    <w:rsid w:val="00A2699D"/>
    <w:rsid w:val="00A26DBE"/>
    <w:rsid w:val="00A27587"/>
    <w:rsid w:val="00A2791B"/>
    <w:rsid w:val="00A27DF5"/>
    <w:rsid w:val="00A27F67"/>
    <w:rsid w:val="00A27FB4"/>
    <w:rsid w:val="00A304B4"/>
    <w:rsid w:val="00A324AD"/>
    <w:rsid w:val="00A32B35"/>
    <w:rsid w:val="00A33964"/>
    <w:rsid w:val="00A3593B"/>
    <w:rsid w:val="00A35D8E"/>
    <w:rsid w:val="00A35E06"/>
    <w:rsid w:val="00A35F5E"/>
    <w:rsid w:val="00A35FFA"/>
    <w:rsid w:val="00A36978"/>
    <w:rsid w:val="00A36D13"/>
    <w:rsid w:val="00A373C8"/>
    <w:rsid w:val="00A3784A"/>
    <w:rsid w:val="00A40DA4"/>
    <w:rsid w:val="00A40DB1"/>
    <w:rsid w:val="00A415DD"/>
    <w:rsid w:val="00A41FB2"/>
    <w:rsid w:val="00A421C4"/>
    <w:rsid w:val="00A4249A"/>
    <w:rsid w:val="00A430FD"/>
    <w:rsid w:val="00A434F1"/>
    <w:rsid w:val="00A44727"/>
    <w:rsid w:val="00A44943"/>
    <w:rsid w:val="00A45CB7"/>
    <w:rsid w:val="00A45F6A"/>
    <w:rsid w:val="00A46E13"/>
    <w:rsid w:val="00A46F61"/>
    <w:rsid w:val="00A4716D"/>
    <w:rsid w:val="00A47475"/>
    <w:rsid w:val="00A475B7"/>
    <w:rsid w:val="00A50644"/>
    <w:rsid w:val="00A51678"/>
    <w:rsid w:val="00A51C42"/>
    <w:rsid w:val="00A520F2"/>
    <w:rsid w:val="00A53368"/>
    <w:rsid w:val="00A533D2"/>
    <w:rsid w:val="00A5417F"/>
    <w:rsid w:val="00A54566"/>
    <w:rsid w:val="00A57B12"/>
    <w:rsid w:val="00A60597"/>
    <w:rsid w:val="00A607D9"/>
    <w:rsid w:val="00A61324"/>
    <w:rsid w:val="00A62EF0"/>
    <w:rsid w:val="00A63759"/>
    <w:rsid w:val="00A64DD0"/>
    <w:rsid w:val="00A66C7F"/>
    <w:rsid w:val="00A7005A"/>
    <w:rsid w:val="00A70D4F"/>
    <w:rsid w:val="00A7150B"/>
    <w:rsid w:val="00A71781"/>
    <w:rsid w:val="00A71B07"/>
    <w:rsid w:val="00A71B4E"/>
    <w:rsid w:val="00A71D75"/>
    <w:rsid w:val="00A72654"/>
    <w:rsid w:val="00A72656"/>
    <w:rsid w:val="00A72DCB"/>
    <w:rsid w:val="00A73E5F"/>
    <w:rsid w:val="00A74305"/>
    <w:rsid w:val="00A7540E"/>
    <w:rsid w:val="00A75565"/>
    <w:rsid w:val="00A755D9"/>
    <w:rsid w:val="00A75945"/>
    <w:rsid w:val="00A76280"/>
    <w:rsid w:val="00A805A4"/>
    <w:rsid w:val="00A8062F"/>
    <w:rsid w:val="00A813FB"/>
    <w:rsid w:val="00A83624"/>
    <w:rsid w:val="00A837D6"/>
    <w:rsid w:val="00A83A6C"/>
    <w:rsid w:val="00A83EAB"/>
    <w:rsid w:val="00A847EF"/>
    <w:rsid w:val="00A84B2D"/>
    <w:rsid w:val="00A8539D"/>
    <w:rsid w:val="00A86917"/>
    <w:rsid w:val="00A87CF6"/>
    <w:rsid w:val="00A90CA8"/>
    <w:rsid w:val="00A917D4"/>
    <w:rsid w:val="00A919D3"/>
    <w:rsid w:val="00A9224F"/>
    <w:rsid w:val="00A9297B"/>
    <w:rsid w:val="00A92BBE"/>
    <w:rsid w:val="00A9314F"/>
    <w:rsid w:val="00A93C46"/>
    <w:rsid w:val="00A93D73"/>
    <w:rsid w:val="00A94C91"/>
    <w:rsid w:val="00A96B51"/>
    <w:rsid w:val="00A97985"/>
    <w:rsid w:val="00AA0448"/>
    <w:rsid w:val="00AA0827"/>
    <w:rsid w:val="00AA11CB"/>
    <w:rsid w:val="00AA1879"/>
    <w:rsid w:val="00AA18F5"/>
    <w:rsid w:val="00AA1A2E"/>
    <w:rsid w:val="00AA25C3"/>
    <w:rsid w:val="00AA29FB"/>
    <w:rsid w:val="00AA2AFC"/>
    <w:rsid w:val="00AA2C6E"/>
    <w:rsid w:val="00AA3BC3"/>
    <w:rsid w:val="00AA3C2D"/>
    <w:rsid w:val="00AA43B7"/>
    <w:rsid w:val="00AA51B4"/>
    <w:rsid w:val="00AA5441"/>
    <w:rsid w:val="00AA57D3"/>
    <w:rsid w:val="00AA57FC"/>
    <w:rsid w:val="00AA5D0C"/>
    <w:rsid w:val="00AA5EC6"/>
    <w:rsid w:val="00AA708C"/>
    <w:rsid w:val="00AA74E2"/>
    <w:rsid w:val="00AB00A3"/>
    <w:rsid w:val="00AB173B"/>
    <w:rsid w:val="00AB1BC5"/>
    <w:rsid w:val="00AB1FFC"/>
    <w:rsid w:val="00AB2B0E"/>
    <w:rsid w:val="00AB2CD9"/>
    <w:rsid w:val="00AB2E22"/>
    <w:rsid w:val="00AB4A09"/>
    <w:rsid w:val="00AB7A9F"/>
    <w:rsid w:val="00AC019D"/>
    <w:rsid w:val="00AC08D0"/>
    <w:rsid w:val="00AC0C21"/>
    <w:rsid w:val="00AC1017"/>
    <w:rsid w:val="00AC10A8"/>
    <w:rsid w:val="00AC1B01"/>
    <w:rsid w:val="00AC213E"/>
    <w:rsid w:val="00AC3D56"/>
    <w:rsid w:val="00AC3E36"/>
    <w:rsid w:val="00AC457D"/>
    <w:rsid w:val="00AC4592"/>
    <w:rsid w:val="00AC51D6"/>
    <w:rsid w:val="00AC5250"/>
    <w:rsid w:val="00AC5ED0"/>
    <w:rsid w:val="00AC661B"/>
    <w:rsid w:val="00AC6F8F"/>
    <w:rsid w:val="00AC7503"/>
    <w:rsid w:val="00AC7620"/>
    <w:rsid w:val="00AC7DFC"/>
    <w:rsid w:val="00AC7E1F"/>
    <w:rsid w:val="00AD0FDF"/>
    <w:rsid w:val="00AD1E57"/>
    <w:rsid w:val="00AD2357"/>
    <w:rsid w:val="00AD250E"/>
    <w:rsid w:val="00AD32B0"/>
    <w:rsid w:val="00AD3504"/>
    <w:rsid w:val="00AD3D01"/>
    <w:rsid w:val="00AD5C77"/>
    <w:rsid w:val="00AD652B"/>
    <w:rsid w:val="00AD679A"/>
    <w:rsid w:val="00AD6BFC"/>
    <w:rsid w:val="00AD6C8C"/>
    <w:rsid w:val="00AD6D56"/>
    <w:rsid w:val="00AD7A8C"/>
    <w:rsid w:val="00AE0F4F"/>
    <w:rsid w:val="00AE2321"/>
    <w:rsid w:val="00AE2371"/>
    <w:rsid w:val="00AE2852"/>
    <w:rsid w:val="00AE30E0"/>
    <w:rsid w:val="00AE41F2"/>
    <w:rsid w:val="00AE41FA"/>
    <w:rsid w:val="00AE7267"/>
    <w:rsid w:val="00AE7CE0"/>
    <w:rsid w:val="00AE7F1A"/>
    <w:rsid w:val="00AF023D"/>
    <w:rsid w:val="00AF2A20"/>
    <w:rsid w:val="00AF3279"/>
    <w:rsid w:val="00AF4EFA"/>
    <w:rsid w:val="00AF5E8D"/>
    <w:rsid w:val="00AF6409"/>
    <w:rsid w:val="00AF73FF"/>
    <w:rsid w:val="00AF75A4"/>
    <w:rsid w:val="00AF7CF9"/>
    <w:rsid w:val="00B001E3"/>
    <w:rsid w:val="00B004A6"/>
    <w:rsid w:val="00B007DE"/>
    <w:rsid w:val="00B00F81"/>
    <w:rsid w:val="00B010DC"/>
    <w:rsid w:val="00B01278"/>
    <w:rsid w:val="00B013EB"/>
    <w:rsid w:val="00B02484"/>
    <w:rsid w:val="00B02E41"/>
    <w:rsid w:val="00B03669"/>
    <w:rsid w:val="00B0453A"/>
    <w:rsid w:val="00B04565"/>
    <w:rsid w:val="00B051FC"/>
    <w:rsid w:val="00B05544"/>
    <w:rsid w:val="00B05FC7"/>
    <w:rsid w:val="00B062F2"/>
    <w:rsid w:val="00B06399"/>
    <w:rsid w:val="00B066F2"/>
    <w:rsid w:val="00B06C00"/>
    <w:rsid w:val="00B06CFA"/>
    <w:rsid w:val="00B06DA0"/>
    <w:rsid w:val="00B0718A"/>
    <w:rsid w:val="00B1073E"/>
    <w:rsid w:val="00B11B64"/>
    <w:rsid w:val="00B11CCF"/>
    <w:rsid w:val="00B128CA"/>
    <w:rsid w:val="00B129C1"/>
    <w:rsid w:val="00B12A94"/>
    <w:rsid w:val="00B12B6C"/>
    <w:rsid w:val="00B12E0D"/>
    <w:rsid w:val="00B13891"/>
    <w:rsid w:val="00B13EE8"/>
    <w:rsid w:val="00B1441B"/>
    <w:rsid w:val="00B14695"/>
    <w:rsid w:val="00B15987"/>
    <w:rsid w:val="00B16232"/>
    <w:rsid w:val="00B16235"/>
    <w:rsid w:val="00B166A4"/>
    <w:rsid w:val="00B170BE"/>
    <w:rsid w:val="00B1733D"/>
    <w:rsid w:val="00B21469"/>
    <w:rsid w:val="00B21CDE"/>
    <w:rsid w:val="00B22598"/>
    <w:rsid w:val="00B22DCE"/>
    <w:rsid w:val="00B23ABC"/>
    <w:rsid w:val="00B2408E"/>
    <w:rsid w:val="00B24998"/>
    <w:rsid w:val="00B25C98"/>
    <w:rsid w:val="00B2618B"/>
    <w:rsid w:val="00B2666C"/>
    <w:rsid w:val="00B268FD"/>
    <w:rsid w:val="00B276B8"/>
    <w:rsid w:val="00B27973"/>
    <w:rsid w:val="00B27A50"/>
    <w:rsid w:val="00B30D64"/>
    <w:rsid w:val="00B31029"/>
    <w:rsid w:val="00B31613"/>
    <w:rsid w:val="00B31B75"/>
    <w:rsid w:val="00B31C2B"/>
    <w:rsid w:val="00B32A6C"/>
    <w:rsid w:val="00B343D0"/>
    <w:rsid w:val="00B348EF"/>
    <w:rsid w:val="00B35DF4"/>
    <w:rsid w:val="00B360E7"/>
    <w:rsid w:val="00B36632"/>
    <w:rsid w:val="00B36665"/>
    <w:rsid w:val="00B367DE"/>
    <w:rsid w:val="00B36B45"/>
    <w:rsid w:val="00B37F4C"/>
    <w:rsid w:val="00B40E31"/>
    <w:rsid w:val="00B42862"/>
    <w:rsid w:val="00B430DF"/>
    <w:rsid w:val="00B43152"/>
    <w:rsid w:val="00B432FF"/>
    <w:rsid w:val="00B4389A"/>
    <w:rsid w:val="00B443E7"/>
    <w:rsid w:val="00B44518"/>
    <w:rsid w:val="00B447B3"/>
    <w:rsid w:val="00B461A1"/>
    <w:rsid w:val="00B4729E"/>
    <w:rsid w:val="00B50B84"/>
    <w:rsid w:val="00B5133D"/>
    <w:rsid w:val="00B513FA"/>
    <w:rsid w:val="00B5158A"/>
    <w:rsid w:val="00B527B8"/>
    <w:rsid w:val="00B531DA"/>
    <w:rsid w:val="00B541F5"/>
    <w:rsid w:val="00B5522D"/>
    <w:rsid w:val="00B5597F"/>
    <w:rsid w:val="00B55CEA"/>
    <w:rsid w:val="00B56258"/>
    <w:rsid w:val="00B57B4E"/>
    <w:rsid w:val="00B57E8B"/>
    <w:rsid w:val="00B606BE"/>
    <w:rsid w:val="00B60D06"/>
    <w:rsid w:val="00B6167B"/>
    <w:rsid w:val="00B61E69"/>
    <w:rsid w:val="00B62C38"/>
    <w:rsid w:val="00B62C79"/>
    <w:rsid w:val="00B62EDC"/>
    <w:rsid w:val="00B63128"/>
    <w:rsid w:val="00B651BB"/>
    <w:rsid w:val="00B65953"/>
    <w:rsid w:val="00B6791B"/>
    <w:rsid w:val="00B71015"/>
    <w:rsid w:val="00B71391"/>
    <w:rsid w:val="00B71BEC"/>
    <w:rsid w:val="00B71E1C"/>
    <w:rsid w:val="00B720E3"/>
    <w:rsid w:val="00B7237B"/>
    <w:rsid w:val="00B726F7"/>
    <w:rsid w:val="00B72B5F"/>
    <w:rsid w:val="00B72CE4"/>
    <w:rsid w:val="00B72DBD"/>
    <w:rsid w:val="00B73924"/>
    <w:rsid w:val="00B74484"/>
    <w:rsid w:val="00B74711"/>
    <w:rsid w:val="00B750D7"/>
    <w:rsid w:val="00B7567A"/>
    <w:rsid w:val="00B756B0"/>
    <w:rsid w:val="00B75BDC"/>
    <w:rsid w:val="00B76017"/>
    <w:rsid w:val="00B76442"/>
    <w:rsid w:val="00B7668E"/>
    <w:rsid w:val="00B7773F"/>
    <w:rsid w:val="00B77759"/>
    <w:rsid w:val="00B778C8"/>
    <w:rsid w:val="00B8076B"/>
    <w:rsid w:val="00B8176A"/>
    <w:rsid w:val="00B81DB5"/>
    <w:rsid w:val="00B81DD3"/>
    <w:rsid w:val="00B81EA9"/>
    <w:rsid w:val="00B822AF"/>
    <w:rsid w:val="00B83050"/>
    <w:rsid w:val="00B83678"/>
    <w:rsid w:val="00B840AB"/>
    <w:rsid w:val="00B844F0"/>
    <w:rsid w:val="00B8467F"/>
    <w:rsid w:val="00B84A90"/>
    <w:rsid w:val="00B84E84"/>
    <w:rsid w:val="00B84FE3"/>
    <w:rsid w:val="00B86EAE"/>
    <w:rsid w:val="00B872A6"/>
    <w:rsid w:val="00B91FD6"/>
    <w:rsid w:val="00B92A20"/>
    <w:rsid w:val="00B92A47"/>
    <w:rsid w:val="00B92C54"/>
    <w:rsid w:val="00B9417B"/>
    <w:rsid w:val="00B96223"/>
    <w:rsid w:val="00B96448"/>
    <w:rsid w:val="00B96F60"/>
    <w:rsid w:val="00B97123"/>
    <w:rsid w:val="00B97239"/>
    <w:rsid w:val="00B9792D"/>
    <w:rsid w:val="00B97BE7"/>
    <w:rsid w:val="00BA0290"/>
    <w:rsid w:val="00BA0746"/>
    <w:rsid w:val="00BA13E1"/>
    <w:rsid w:val="00BA1440"/>
    <w:rsid w:val="00BA2189"/>
    <w:rsid w:val="00BA2213"/>
    <w:rsid w:val="00BA2E64"/>
    <w:rsid w:val="00BA33CA"/>
    <w:rsid w:val="00BA3F29"/>
    <w:rsid w:val="00BA5B38"/>
    <w:rsid w:val="00BA5B71"/>
    <w:rsid w:val="00BA5BEB"/>
    <w:rsid w:val="00BA5D40"/>
    <w:rsid w:val="00BA670F"/>
    <w:rsid w:val="00BA6959"/>
    <w:rsid w:val="00BA698A"/>
    <w:rsid w:val="00BA6B7E"/>
    <w:rsid w:val="00BA7CBB"/>
    <w:rsid w:val="00BA7E03"/>
    <w:rsid w:val="00BB18E0"/>
    <w:rsid w:val="00BB1AC6"/>
    <w:rsid w:val="00BB2F2C"/>
    <w:rsid w:val="00BB3D65"/>
    <w:rsid w:val="00BB5163"/>
    <w:rsid w:val="00BB5693"/>
    <w:rsid w:val="00BB5740"/>
    <w:rsid w:val="00BB5826"/>
    <w:rsid w:val="00BB5E31"/>
    <w:rsid w:val="00BB6190"/>
    <w:rsid w:val="00BB70FD"/>
    <w:rsid w:val="00BC039E"/>
    <w:rsid w:val="00BC05A5"/>
    <w:rsid w:val="00BC161B"/>
    <w:rsid w:val="00BC179A"/>
    <w:rsid w:val="00BC2874"/>
    <w:rsid w:val="00BC2D0B"/>
    <w:rsid w:val="00BC39F5"/>
    <w:rsid w:val="00BC41DA"/>
    <w:rsid w:val="00BC4C4E"/>
    <w:rsid w:val="00BC5CD9"/>
    <w:rsid w:val="00BC76B9"/>
    <w:rsid w:val="00BD0533"/>
    <w:rsid w:val="00BD0873"/>
    <w:rsid w:val="00BD1B38"/>
    <w:rsid w:val="00BD1EB7"/>
    <w:rsid w:val="00BD4D8C"/>
    <w:rsid w:val="00BD4F49"/>
    <w:rsid w:val="00BD54E2"/>
    <w:rsid w:val="00BD5CE5"/>
    <w:rsid w:val="00BD6B67"/>
    <w:rsid w:val="00BD6D1C"/>
    <w:rsid w:val="00BD7D8C"/>
    <w:rsid w:val="00BD7E4E"/>
    <w:rsid w:val="00BE04FC"/>
    <w:rsid w:val="00BE08E3"/>
    <w:rsid w:val="00BE0EA0"/>
    <w:rsid w:val="00BE14BC"/>
    <w:rsid w:val="00BE204E"/>
    <w:rsid w:val="00BE30F5"/>
    <w:rsid w:val="00BE3933"/>
    <w:rsid w:val="00BE4F52"/>
    <w:rsid w:val="00BE5350"/>
    <w:rsid w:val="00BE5700"/>
    <w:rsid w:val="00BE64DC"/>
    <w:rsid w:val="00BE6ADD"/>
    <w:rsid w:val="00BE760D"/>
    <w:rsid w:val="00BE776B"/>
    <w:rsid w:val="00BF0847"/>
    <w:rsid w:val="00BF2174"/>
    <w:rsid w:val="00BF2417"/>
    <w:rsid w:val="00BF3E36"/>
    <w:rsid w:val="00BF4A23"/>
    <w:rsid w:val="00BF4B02"/>
    <w:rsid w:val="00BF4D7A"/>
    <w:rsid w:val="00BF5DEC"/>
    <w:rsid w:val="00BF5EA2"/>
    <w:rsid w:val="00BF61E6"/>
    <w:rsid w:val="00BF6BB6"/>
    <w:rsid w:val="00BF726E"/>
    <w:rsid w:val="00BF7747"/>
    <w:rsid w:val="00BF7D0C"/>
    <w:rsid w:val="00C00763"/>
    <w:rsid w:val="00C00ADE"/>
    <w:rsid w:val="00C00B7E"/>
    <w:rsid w:val="00C0122A"/>
    <w:rsid w:val="00C02172"/>
    <w:rsid w:val="00C03394"/>
    <w:rsid w:val="00C0568B"/>
    <w:rsid w:val="00C06378"/>
    <w:rsid w:val="00C06535"/>
    <w:rsid w:val="00C065FC"/>
    <w:rsid w:val="00C0670A"/>
    <w:rsid w:val="00C07A25"/>
    <w:rsid w:val="00C1039B"/>
    <w:rsid w:val="00C10F95"/>
    <w:rsid w:val="00C11699"/>
    <w:rsid w:val="00C117C8"/>
    <w:rsid w:val="00C12727"/>
    <w:rsid w:val="00C133F9"/>
    <w:rsid w:val="00C13D2A"/>
    <w:rsid w:val="00C14972"/>
    <w:rsid w:val="00C15437"/>
    <w:rsid w:val="00C156B0"/>
    <w:rsid w:val="00C15A6A"/>
    <w:rsid w:val="00C16C3E"/>
    <w:rsid w:val="00C17DF8"/>
    <w:rsid w:val="00C20108"/>
    <w:rsid w:val="00C20D8F"/>
    <w:rsid w:val="00C2165D"/>
    <w:rsid w:val="00C21FA8"/>
    <w:rsid w:val="00C22997"/>
    <w:rsid w:val="00C22CCA"/>
    <w:rsid w:val="00C22D61"/>
    <w:rsid w:val="00C22EF8"/>
    <w:rsid w:val="00C24C27"/>
    <w:rsid w:val="00C25261"/>
    <w:rsid w:val="00C25C48"/>
    <w:rsid w:val="00C2653B"/>
    <w:rsid w:val="00C26E27"/>
    <w:rsid w:val="00C30179"/>
    <w:rsid w:val="00C308F7"/>
    <w:rsid w:val="00C31F42"/>
    <w:rsid w:val="00C32190"/>
    <w:rsid w:val="00C3351B"/>
    <w:rsid w:val="00C3371B"/>
    <w:rsid w:val="00C3479A"/>
    <w:rsid w:val="00C34A35"/>
    <w:rsid w:val="00C34DCA"/>
    <w:rsid w:val="00C34F3B"/>
    <w:rsid w:val="00C35660"/>
    <w:rsid w:val="00C35DAD"/>
    <w:rsid w:val="00C35F7E"/>
    <w:rsid w:val="00C3619A"/>
    <w:rsid w:val="00C36688"/>
    <w:rsid w:val="00C36870"/>
    <w:rsid w:val="00C4161F"/>
    <w:rsid w:val="00C4196C"/>
    <w:rsid w:val="00C43888"/>
    <w:rsid w:val="00C4393B"/>
    <w:rsid w:val="00C43CA1"/>
    <w:rsid w:val="00C446C6"/>
    <w:rsid w:val="00C4477F"/>
    <w:rsid w:val="00C45295"/>
    <w:rsid w:val="00C46456"/>
    <w:rsid w:val="00C50FE9"/>
    <w:rsid w:val="00C52D7E"/>
    <w:rsid w:val="00C5303E"/>
    <w:rsid w:val="00C5326E"/>
    <w:rsid w:val="00C5485E"/>
    <w:rsid w:val="00C54A0D"/>
    <w:rsid w:val="00C54BD3"/>
    <w:rsid w:val="00C551B7"/>
    <w:rsid w:val="00C56447"/>
    <w:rsid w:val="00C56EBF"/>
    <w:rsid w:val="00C57E35"/>
    <w:rsid w:val="00C6011A"/>
    <w:rsid w:val="00C60F0B"/>
    <w:rsid w:val="00C61578"/>
    <w:rsid w:val="00C61C4A"/>
    <w:rsid w:val="00C63002"/>
    <w:rsid w:val="00C63584"/>
    <w:rsid w:val="00C63672"/>
    <w:rsid w:val="00C6447B"/>
    <w:rsid w:val="00C64582"/>
    <w:rsid w:val="00C650A0"/>
    <w:rsid w:val="00C65999"/>
    <w:rsid w:val="00C65CC2"/>
    <w:rsid w:val="00C665D7"/>
    <w:rsid w:val="00C67207"/>
    <w:rsid w:val="00C678EC"/>
    <w:rsid w:val="00C67E8D"/>
    <w:rsid w:val="00C67FCA"/>
    <w:rsid w:val="00C67FD1"/>
    <w:rsid w:val="00C71258"/>
    <w:rsid w:val="00C713E0"/>
    <w:rsid w:val="00C718CC"/>
    <w:rsid w:val="00C72038"/>
    <w:rsid w:val="00C727CF"/>
    <w:rsid w:val="00C7402A"/>
    <w:rsid w:val="00C75133"/>
    <w:rsid w:val="00C75A18"/>
    <w:rsid w:val="00C77E0B"/>
    <w:rsid w:val="00C8067F"/>
    <w:rsid w:val="00C80B3A"/>
    <w:rsid w:val="00C80BE7"/>
    <w:rsid w:val="00C80C28"/>
    <w:rsid w:val="00C81538"/>
    <w:rsid w:val="00C81B7D"/>
    <w:rsid w:val="00C81D63"/>
    <w:rsid w:val="00C82752"/>
    <w:rsid w:val="00C83386"/>
    <w:rsid w:val="00C83865"/>
    <w:rsid w:val="00C8490B"/>
    <w:rsid w:val="00C85FBD"/>
    <w:rsid w:val="00C86BB5"/>
    <w:rsid w:val="00C911C6"/>
    <w:rsid w:val="00C937DE"/>
    <w:rsid w:val="00C9444A"/>
    <w:rsid w:val="00C9539F"/>
    <w:rsid w:val="00C955D9"/>
    <w:rsid w:val="00C957A8"/>
    <w:rsid w:val="00C95D23"/>
    <w:rsid w:val="00C96647"/>
    <w:rsid w:val="00C969B9"/>
    <w:rsid w:val="00C97907"/>
    <w:rsid w:val="00CA1F11"/>
    <w:rsid w:val="00CA2A25"/>
    <w:rsid w:val="00CA31B9"/>
    <w:rsid w:val="00CA3699"/>
    <w:rsid w:val="00CA3E50"/>
    <w:rsid w:val="00CA3EA9"/>
    <w:rsid w:val="00CA45AC"/>
    <w:rsid w:val="00CA5A5B"/>
    <w:rsid w:val="00CA5A96"/>
    <w:rsid w:val="00CA5DD6"/>
    <w:rsid w:val="00CA6049"/>
    <w:rsid w:val="00CB0416"/>
    <w:rsid w:val="00CB16F4"/>
    <w:rsid w:val="00CB1E6A"/>
    <w:rsid w:val="00CB2193"/>
    <w:rsid w:val="00CB2986"/>
    <w:rsid w:val="00CB2F8E"/>
    <w:rsid w:val="00CB3083"/>
    <w:rsid w:val="00CB3993"/>
    <w:rsid w:val="00CB3CC2"/>
    <w:rsid w:val="00CB3D72"/>
    <w:rsid w:val="00CB6AD1"/>
    <w:rsid w:val="00CB6C9F"/>
    <w:rsid w:val="00CB7A8C"/>
    <w:rsid w:val="00CB7C69"/>
    <w:rsid w:val="00CC03EF"/>
    <w:rsid w:val="00CC11D3"/>
    <w:rsid w:val="00CC2002"/>
    <w:rsid w:val="00CC238C"/>
    <w:rsid w:val="00CC31C1"/>
    <w:rsid w:val="00CC43E6"/>
    <w:rsid w:val="00CC4749"/>
    <w:rsid w:val="00CC5AFB"/>
    <w:rsid w:val="00CC5F0C"/>
    <w:rsid w:val="00CC6316"/>
    <w:rsid w:val="00CC6859"/>
    <w:rsid w:val="00CC6CB5"/>
    <w:rsid w:val="00CC7014"/>
    <w:rsid w:val="00CD07F0"/>
    <w:rsid w:val="00CD0C47"/>
    <w:rsid w:val="00CD0D7A"/>
    <w:rsid w:val="00CD1079"/>
    <w:rsid w:val="00CD1F47"/>
    <w:rsid w:val="00CD3885"/>
    <w:rsid w:val="00CD39A9"/>
    <w:rsid w:val="00CD471A"/>
    <w:rsid w:val="00CD4D09"/>
    <w:rsid w:val="00CD52EE"/>
    <w:rsid w:val="00CD56C0"/>
    <w:rsid w:val="00CD5EC6"/>
    <w:rsid w:val="00CD648B"/>
    <w:rsid w:val="00CD7E70"/>
    <w:rsid w:val="00CE04AE"/>
    <w:rsid w:val="00CE0EAD"/>
    <w:rsid w:val="00CE167F"/>
    <w:rsid w:val="00CE370E"/>
    <w:rsid w:val="00CE4424"/>
    <w:rsid w:val="00CE47F4"/>
    <w:rsid w:val="00CE4CD8"/>
    <w:rsid w:val="00CE5131"/>
    <w:rsid w:val="00CE615A"/>
    <w:rsid w:val="00CE7E55"/>
    <w:rsid w:val="00CF0866"/>
    <w:rsid w:val="00CF0975"/>
    <w:rsid w:val="00CF1F56"/>
    <w:rsid w:val="00CF22F8"/>
    <w:rsid w:val="00CF4C24"/>
    <w:rsid w:val="00D00616"/>
    <w:rsid w:val="00D00A5B"/>
    <w:rsid w:val="00D01C9B"/>
    <w:rsid w:val="00D02127"/>
    <w:rsid w:val="00D0269E"/>
    <w:rsid w:val="00D051F1"/>
    <w:rsid w:val="00D05F56"/>
    <w:rsid w:val="00D060A0"/>
    <w:rsid w:val="00D068E4"/>
    <w:rsid w:val="00D06CEC"/>
    <w:rsid w:val="00D06F6F"/>
    <w:rsid w:val="00D07214"/>
    <w:rsid w:val="00D10392"/>
    <w:rsid w:val="00D10A4E"/>
    <w:rsid w:val="00D10B2A"/>
    <w:rsid w:val="00D12719"/>
    <w:rsid w:val="00D13819"/>
    <w:rsid w:val="00D141CB"/>
    <w:rsid w:val="00D1496D"/>
    <w:rsid w:val="00D14F78"/>
    <w:rsid w:val="00D1521C"/>
    <w:rsid w:val="00D15490"/>
    <w:rsid w:val="00D155F6"/>
    <w:rsid w:val="00D15EF2"/>
    <w:rsid w:val="00D15F3B"/>
    <w:rsid w:val="00D164AF"/>
    <w:rsid w:val="00D16924"/>
    <w:rsid w:val="00D16C8C"/>
    <w:rsid w:val="00D1764A"/>
    <w:rsid w:val="00D17D66"/>
    <w:rsid w:val="00D214CD"/>
    <w:rsid w:val="00D215C8"/>
    <w:rsid w:val="00D21AA9"/>
    <w:rsid w:val="00D2210F"/>
    <w:rsid w:val="00D222F7"/>
    <w:rsid w:val="00D22441"/>
    <w:rsid w:val="00D22EEA"/>
    <w:rsid w:val="00D231D6"/>
    <w:rsid w:val="00D2329C"/>
    <w:rsid w:val="00D27583"/>
    <w:rsid w:val="00D27BDA"/>
    <w:rsid w:val="00D3034E"/>
    <w:rsid w:val="00D309B6"/>
    <w:rsid w:val="00D30A48"/>
    <w:rsid w:val="00D31113"/>
    <w:rsid w:val="00D31A8D"/>
    <w:rsid w:val="00D328B4"/>
    <w:rsid w:val="00D32ADB"/>
    <w:rsid w:val="00D32CC6"/>
    <w:rsid w:val="00D33CC5"/>
    <w:rsid w:val="00D34319"/>
    <w:rsid w:val="00D34E54"/>
    <w:rsid w:val="00D35979"/>
    <w:rsid w:val="00D3627B"/>
    <w:rsid w:val="00D36D3B"/>
    <w:rsid w:val="00D36F80"/>
    <w:rsid w:val="00D36FB6"/>
    <w:rsid w:val="00D37F88"/>
    <w:rsid w:val="00D40D6A"/>
    <w:rsid w:val="00D411AC"/>
    <w:rsid w:val="00D418F9"/>
    <w:rsid w:val="00D421E6"/>
    <w:rsid w:val="00D42254"/>
    <w:rsid w:val="00D42817"/>
    <w:rsid w:val="00D42999"/>
    <w:rsid w:val="00D42F8D"/>
    <w:rsid w:val="00D43344"/>
    <w:rsid w:val="00D436CD"/>
    <w:rsid w:val="00D43D86"/>
    <w:rsid w:val="00D441C8"/>
    <w:rsid w:val="00D443BA"/>
    <w:rsid w:val="00D46283"/>
    <w:rsid w:val="00D47565"/>
    <w:rsid w:val="00D47890"/>
    <w:rsid w:val="00D50310"/>
    <w:rsid w:val="00D509FC"/>
    <w:rsid w:val="00D51299"/>
    <w:rsid w:val="00D5174D"/>
    <w:rsid w:val="00D51EE5"/>
    <w:rsid w:val="00D529CE"/>
    <w:rsid w:val="00D5396F"/>
    <w:rsid w:val="00D54457"/>
    <w:rsid w:val="00D54771"/>
    <w:rsid w:val="00D55009"/>
    <w:rsid w:val="00D55381"/>
    <w:rsid w:val="00D553CB"/>
    <w:rsid w:val="00D55E69"/>
    <w:rsid w:val="00D56A0E"/>
    <w:rsid w:val="00D56CDB"/>
    <w:rsid w:val="00D573F4"/>
    <w:rsid w:val="00D5796A"/>
    <w:rsid w:val="00D57EFA"/>
    <w:rsid w:val="00D60916"/>
    <w:rsid w:val="00D628A1"/>
    <w:rsid w:val="00D62B86"/>
    <w:rsid w:val="00D65217"/>
    <w:rsid w:val="00D655AF"/>
    <w:rsid w:val="00D6586C"/>
    <w:rsid w:val="00D660C4"/>
    <w:rsid w:val="00D66551"/>
    <w:rsid w:val="00D67292"/>
    <w:rsid w:val="00D6765C"/>
    <w:rsid w:val="00D709A5"/>
    <w:rsid w:val="00D71FDC"/>
    <w:rsid w:val="00D724D0"/>
    <w:rsid w:val="00D72F09"/>
    <w:rsid w:val="00D73175"/>
    <w:rsid w:val="00D73C8D"/>
    <w:rsid w:val="00D74475"/>
    <w:rsid w:val="00D7516A"/>
    <w:rsid w:val="00D75259"/>
    <w:rsid w:val="00D75A33"/>
    <w:rsid w:val="00D75B0A"/>
    <w:rsid w:val="00D76132"/>
    <w:rsid w:val="00D7613F"/>
    <w:rsid w:val="00D76300"/>
    <w:rsid w:val="00D80E5E"/>
    <w:rsid w:val="00D818AF"/>
    <w:rsid w:val="00D819F1"/>
    <w:rsid w:val="00D8238D"/>
    <w:rsid w:val="00D83E13"/>
    <w:rsid w:val="00D845CF"/>
    <w:rsid w:val="00D85CBA"/>
    <w:rsid w:val="00D872BB"/>
    <w:rsid w:val="00D874E1"/>
    <w:rsid w:val="00D879F8"/>
    <w:rsid w:val="00D87D08"/>
    <w:rsid w:val="00D92770"/>
    <w:rsid w:val="00D92FF9"/>
    <w:rsid w:val="00D93684"/>
    <w:rsid w:val="00D93D6D"/>
    <w:rsid w:val="00D94D8C"/>
    <w:rsid w:val="00D95109"/>
    <w:rsid w:val="00D96AF2"/>
    <w:rsid w:val="00D96CB1"/>
    <w:rsid w:val="00D97791"/>
    <w:rsid w:val="00D979DE"/>
    <w:rsid w:val="00D97E27"/>
    <w:rsid w:val="00DA0566"/>
    <w:rsid w:val="00DA0A45"/>
    <w:rsid w:val="00DA1D98"/>
    <w:rsid w:val="00DA2323"/>
    <w:rsid w:val="00DA3F63"/>
    <w:rsid w:val="00DA4050"/>
    <w:rsid w:val="00DA5091"/>
    <w:rsid w:val="00DA5EAA"/>
    <w:rsid w:val="00DA6B96"/>
    <w:rsid w:val="00DA7349"/>
    <w:rsid w:val="00DA7622"/>
    <w:rsid w:val="00DA7AFB"/>
    <w:rsid w:val="00DA7B4B"/>
    <w:rsid w:val="00DB0522"/>
    <w:rsid w:val="00DB062A"/>
    <w:rsid w:val="00DB0FAC"/>
    <w:rsid w:val="00DB1BC3"/>
    <w:rsid w:val="00DB2E02"/>
    <w:rsid w:val="00DB3AC8"/>
    <w:rsid w:val="00DB3F9D"/>
    <w:rsid w:val="00DB4109"/>
    <w:rsid w:val="00DB44DE"/>
    <w:rsid w:val="00DB48E3"/>
    <w:rsid w:val="00DB500E"/>
    <w:rsid w:val="00DB550D"/>
    <w:rsid w:val="00DB5C25"/>
    <w:rsid w:val="00DB6385"/>
    <w:rsid w:val="00DB6CCF"/>
    <w:rsid w:val="00DB79E0"/>
    <w:rsid w:val="00DB7D1D"/>
    <w:rsid w:val="00DC0212"/>
    <w:rsid w:val="00DC1588"/>
    <w:rsid w:val="00DC1AA4"/>
    <w:rsid w:val="00DC1B12"/>
    <w:rsid w:val="00DC3124"/>
    <w:rsid w:val="00DC3203"/>
    <w:rsid w:val="00DC4248"/>
    <w:rsid w:val="00DC45B2"/>
    <w:rsid w:val="00DC464A"/>
    <w:rsid w:val="00DC46A1"/>
    <w:rsid w:val="00DC5257"/>
    <w:rsid w:val="00DC52A9"/>
    <w:rsid w:val="00DC5314"/>
    <w:rsid w:val="00DC5CE1"/>
    <w:rsid w:val="00DC6932"/>
    <w:rsid w:val="00DC7122"/>
    <w:rsid w:val="00DC7DE2"/>
    <w:rsid w:val="00DD0033"/>
    <w:rsid w:val="00DD0B85"/>
    <w:rsid w:val="00DD20DE"/>
    <w:rsid w:val="00DD241A"/>
    <w:rsid w:val="00DD300A"/>
    <w:rsid w:val="00DD30CF"/>
    <w:rsid w:val="00DD378E"/>
    <w:rsid w:val="00DD3846"/>
    <w:rsid w:val="00DD4A87"/>
    <w:rsid w:val="00DD55BB"/>
    <w:rsid w:val="00DD5F96"/>
    <w:rsid w:val="00DD627F"/>
    <w:rsid w:val="00DD728B"/>
    <w:rsid w:val="00DD755E"/>
    <w:rsid w:val="00DD7602"/>
    <w:rsid w:val="00DD7BF9"/>
    <w:rsid w:val="00DE0994"/>
    <w:rsid w:val="00DE10DF"/>
    <w:rsid w:val="00DE2759"/>
    <w:rsid w:val="00DE370E"/>
    <w:rsid w:val="00DE3A41"/>
    <w:rsid w:val="00DE43F7"/>
    <w:rsid w:val="00DE6635"/>
    <w:rsid w:val="00DE6A26"/>
    <w:rsid w:val="00DF0007"/>
    <w:rsid w:val="00DF0A80"/>
    <w:rsid w:val="00DF17DE"/>
    <w:rsid w:val="00DF1B12"/>
    <w:rsid w:val="00DF1BAE"/>
    <w:rsid w:val="00DF2010"/>
    <w:rsid w:val="00DF247F"/>
    <w:rsid w:val="00DF3247"/>
    <w:rsid w:val="00DF38E4"/>
    <w:rsid w:val="00DF4617"/>
    <w:rsid w:val="00DF52AB"/>
    <w:rsid w:val="00DF5583"/>
    <w:rsid w:val="00DF7EB3"/>
    <w:rsid w:val="00E0307D"/>
    <w:rsid w:val="00E0444B"/>
    <w:rsid w:val="00E04ABF"/>
    <w:rsid w:val="00E0580F"/>
    <w:rsid w:val="00E05ACA"/>
    <w:rsid w:val="00E05BDE"/>
    <w:rsid w:val="00E060F9"/>
    <w:rsid w:val="00E06122"/>
    <w:rsid w:val="00E06174"/>
    <w:rsid w:val="00E063A6"/>
    <w:rsid w:val="00E105C4"/>
    <w:rsid w:val="00E10800"/>
    <w:rsid w:val="00E11394"/>
    <w:rsid w:val="00E122DF"/>
    <w:rsid w:val="00E134DD"/>
    <w:rsid w:val="00E13F36"/>
    <w:rsid w:val="00E1684A"/>
    <w:rsid w:val="00E16A52"/>
    <w:rsid w:val="00E206CB"/>
    <w:rsid w:val="00E209C2"/>
    <w:rsid w:val="00E209DB"/>
    <w:rsid w:val="00E2130E"/>
    <w:rsid w:val="00E2171F"/>
    <w:rsid w:val="00E21830"/>
    <w:rsid w:val="00E21A37"/>
    <w:rsid w:val="00E2258A"/>
    <w:rsid w:val="00E23226"/>
    <w:rsid w:val="00E2342E"/>
    <w:rsid w:val="00E23B55"/>
    <w:rsid w:val="00E24FC0"/>
    <w:rsid w:val="00E250A7"/>
    <w:rsid w:val="00E250F5"/>
    <w:rsid w:val="00E2513F"/>
    <w:rsid w:val="00E25286"/>
    <w:rsid w:val="00E2563E"/>
    <w:rsid w:val="00E26CBC"/>
    <w:rsid w:val="00E27129"/>
    <w:rsid w:val="00E27F5E"/>
    <w:rsid w:val="00E30313"/>
    <w:rsid w:val="00E31666"/>
    <w:rsid w:val="00E3315C"/>
    <w:rsid w:val="00E33AC1"/>
    <w:rsid w:val="00E3447D"/>
    <w:rsid w:val="00E3654E"/>
    <w:rsid w:val="00E375B8"/>
    <w:rsid w:val="00E4006B"/>
    <w:rsid w:val="00E40E1B"/>
    <w:rsid w:val="00E41F15"/>
    <w:rsid w:val="00E4271F"/>
    <w:rsid w:val="00E434EC"/>
    <w:rsid w:val="00E458F5"/>
    <w:rsid w:val="00E45C06"/>
    <w:rsid w:val="00E515B0"/>
    <w:rsid w:val="00E51622"/>
    <w:rsid w:val="00E51C57"/>
    <w:rsid w:val="00E544F8"/>
    <w:rsid w:val="00E547F6"/>
    <w:rsid w:val="00E55077"/>
    <w:rsid w:val="00E5562E"/>
    <w:rsid w:val="00E55759"/>
    <w:rsid w:val="00E5603C"/>
    <w:rsid w:val="00E56E00"/>
    <w:rsid w:val="00E60AA1"/>
    <w:rsid w:val="00E61107"/>
    <w:rsid w:val="00E62B5E"/>
    <w:rsid w:val="00E641DD"/>
    <w:rsid w:val="00E64AFA"/>
    <w:rsid w:val="00E650C3"/>
    <w:rsid w:val="00E666D6"/>
    <w:rsid w:val="00E66959"/>
    <w:rsid w:val="00E66A58"/>
    <w:rsid w:val="00E67CD1"/>
    <w:rsid w:val="00E67D19"/>
    <w:rsid w:val="00E70E5C"/>
    <w:rsid w:val="00E7186C"/>
    <w:rsid w:val="00E71BB1"/>
    <w:rsid w:val="00E71EA5"/>
    <w:rsid w:val="00E728D9"/>
    <w:rsid w:val="00E72D4A"/>
    <w:rsid w:val="00E72EF9"/>
    <w:rsid w:val="00E735C7"/>
    <w:rsid w:val="00E73E39"/>
    <w:rsid w:val="00E74079"/>
    <w:rsid w:val="00E746E4"/>
    <w:rsid w:val="00E74C41"/>
    <w:rsid w:val="00E75993"/>
    <w:rsid w:val="00E75F20"/>
    <w:rsid w:val="00E7674E"/>
    <w:rsid w:val="00E771C8"/>
    <w:rsid w:val="00E80085"/>
    <w:rsid w:val="00E80414"/>
    <w:rsid w:val="00E815F3"/>
    <w:rsid w:val="00E8174E"/>
    <w:rsid w:val="00E81A23"/>
    <w:rsid w:val="00E81C90"/>
    <w:rsid w:val="00E81D98"/>
    <w:rsid w:val="00E832F0"/>
    <w:rsid w:val="00E83D9C"/>
    <w:rsid w:val="00E83E39"/>
    <w:rsid w:val="00E84BF5"/>
    <w:rsid w:val="00E85084"/>
    <w:rsid w:val="00E85A2E"/>
    <w:rsid w:val="00E85D4C"/>
    <w:rsid w:val="00E868E9"/>
    <w:rsid w:val="00E86C5B"/>
    <w:rsid w:val="00E871A6"/>
    <w:rsid w:val="00E900FC"/>
    <w:rsid w:val="00E9047A"/>
    <w:rsid w:val="00E90AA0"/>
    <w:rsid w:val="00E915FE"/>
    <w:rsid w:val="00E93249"/>
    <w:rsid w:val="00E938FB"/>
    <w:rsid w:val="00E943E9"/>
    <w:rsid w:val="00E95E04"/>
    <w:rsid w:val="00E96B7C"/>
    <w:rsid w:val="00E96D0B"/>
    <w:rsid w:val="00EA04EA"/>
    <w:rsid w:val="00EA0B0E"/>
    <w:rsid w:val="00EA0B2F"/>
    <w:rsid w:val="00EA0EFC"/>
    <w:rsid w:val="00EA1036"/>
    <w:rsid w:val="00EA1237"/>
    <w:rsid w:val="00EA1242"/>
    <w:rsid w:val="00EA190F"/>
    <w:rsid w:val="00EA25A2"/>
    <w:rsid w:val="00EA2980"/>
    <w:rsid w:val="00EA34BD"/>
    <w:rsid w:val="00EA3D23"/>
    <w:rsid w:val="00EA40DC"/>
    <w:rsid w:val="00EA4314"/>
    <w:rsid w:val="00EA43EB"/>
    <w:rsid w:val="00EA4B81"/>
    <w:rsid w:val="00EA6031"/>
    <w:rsid w:val="00EA6779"/>
    <w:rsid w:val="00EA7B43"/>
    <w:rsid w:val="00EA7B8C"/>
    <w:rsid w:val="00EB01D6"/>
    <w:rsid w:val="00EB0810"/>
    <w:rsid w:val="00EB0B8F"/>
    <w:rsid w:val="00EB0BE0"/>
    <w:rsid w:val="00EB1523"/>
    <w:rsid w:val="00EB152A"/>
    <w:rsid w:val="00EB1579"/>
    <w:rsid w:val="00EB18EE"/>
    <w:rsid w:val="00EB1F65"/>
    <w:rsid w:val="00EB2E2C"/>
    <w:rsid w:val="00EB38CF"/>
    <w:rsid w:val="00EB42FD"/>
    <w:rsid w:val="00EB52B9"/>
    <w:rsid w:val="00EB5826"/>
    <w:rsid w:val="00EB630D"/>
    <w:rsid w:val="00EB6D14"/>
    <w:rsid w:val="00EB7C1C"/>
    <w:rsid w:val="00EC0046"/>
    <w:rsid w:val="00EC0FDD"/>
    <w:rsid w:val="00EC16DC"/>
    <w:rsid w:val="00EC2623"/>
    <w:rsid w:val="00EC270D"/>
    <w:rsid w:val="00EC285D"/>
    <w:rsid w:val="00EC2E8F"/>
    <w:rsid w:val="00EC2ED2"/>
    <w:rsid w:val="00EC3129"/>
    <w:rsid w:val="00EC36FA"/>
    <w:rsid w:val="00EC39B9"/>
    <w:rsid w:val="00EC3A0E"/>
    <w:rsid w:val="00EC40F4"/>
    <w:rsid w:val="00EC4276"/>
    <w:rsid w:val="00EC4F16"/>
    <w:rsid w:val="00EC5439"/>
    <w:rsid w:val="00EC5C83"/>
    <w:rsid w:val="00EC631F"/>
    <w:rsid w:val="00EC78D5"/>
    <w:rsid w:val="00EC7C54"/>
    <w:rsid w:val="00ED00CF"/>
    <w:rsid w:val="00ED17CB"/>
    <w:rsid w:val="00ED1EB8"/>
    <w:rsid w:val="00ED2199"/>
    <w:rsid w:val="00ED25B0"/>
    <w:rsid w:val="00ED2CBF"/>
    <w:rsid w:val="00ED2E02"/>
    <w:rsid w:val="00ED3715"/>
    <w:rsid w:val="00ED3930"/>
    <w:rsid w:val="00ED421C"/>
    <w:rsid w:val="00ED4742"/>
    <w:rsid w:val="00ED4A5D"/>
    <w:rsid w:val="00ED5158"/>
    <w:rsid w:val="00ED5746"/>
    <w:rsid w:val="00ED5C61"/>
    <w:rsid w:val="00ED5CD6"/>
    <w:rsid w:val="00ED6D0B"/>
    <w:rsid w:val="00ED7DC5"/>
    <w:rsid w:val="00EE02AF"/>
    <w:rsid w:val="00EE1854"/>
    <w:rsid w:val="00EE2B39"/>
    <w:rsid w:val="00EE316F"/>
    <w:rsid w:val="00EE3241"/>
    <w:rsid w:val="00EE39FD"/>
    <w:rsid w:val="00EE3CFF"/>
    <w:rsid w:val="00EE4745"/>
    <w:rsid w:val="00EE4FD4"/>
    <w:rsid w:val="00EE50AF"/>
    <w:rsid w:val="00EE5891"/>
    <w:rsid w:val="00EE5D57"/>
    <w:rsid w:val="00EE6F1A"/>
    <w:rsid w:val="00EE74B3"/>
    <w:rsid w:val="00EE7840"/>
    <w:rsid w:val="00EE7C99"/>
    <w:rsid w:val="00EF0D52"/>
    <w:rsid w:val="00EF1A26"/>
    <w:rsid w:val="00EF21A0"/>
    <w:rsid w:val="00EF2852"/>
    <w:rsid w:val="00EF3032"/>
    <w:rsid w:val="00EF32D1"/>
    <w:rsid w:val="00EF34F5"/>
    <w:rsid w:val="00EF3A56"/>
    <w:rsid w:val="00EF3B0B"/>
    <w:rsid w:val="00EF4202"/>
    <w:rsid w:val="00EF4B3F"/>
    <w:rsid w:val="00EF7848"/>
    <w:rsid w:val="00F0009E"/>
    <w:rsid w:val="00F012EA"/>
    <w:rsid w:val="00F01CE2"/>
    <w:rsid w:val="00F03335"/>
    <w:rsid w:val="00F03664"/>
    <w:rsid w:val="00F036B7"/>
    <w:rsid w:val="00F04A76"/>
    <w:rsid w:val="00F04A9A"/>
    <w:rsid w:val="00F04C4B"/>
    <w:rsid w:val="00F0619B"/>
    <w:rsid w:val="00F107D2"/>
    <w:rsid w:val="00F107E3"/>
    <w:rsid w:val="00F108F5"/>
    <w:rsid w:val="00F10F89"/>
    <w:rsid w:val="00F130D2"/>
    <w:rsid w:val="00F13E58"/>
    <w:rsid w:val="00F14FA4"/>
    <w:rsid w:val="00F14FE8"/>
    <w:rsid w:val="00F159DB"/>
    <w:rsid w:val="00F17CB1"/>
    <w:rsid w:val="00F20EC3"/>
    <w:rsid w:val="00F20F47"/>
    <w:rsid w:val="00F222F1"/>
    <w:rsid w:val="00F22F74"/>
    <w:rsid w:val="00F23C93"/>
    <w:rsid w:val="00F25DE0"/>
    <w:rsid w:val="00F26390"/>
    <w:rsid w:val="00F27749"/>
    <w:rsid w:val="00F30636"/>
    <w:rsid w:val="00F31E52"/>
    <w:rsid w:val="00F324A7"/>
    <w:rsid w:val="00F330F1"/>
    <w:rsid w:val="00F3372D"/>
    <w:rsid w:val="00F33C3F"/>
    <w:rsid w:val="00F3411D"/>
    <w:rsid w:val="00F34737"/>
    <w:rsid w:val="00F35683"/>
    <w:rsid w:val="00F35A3F"/>
    <w:rsid w:val="00F35A60"/>
    <w:rsid w:val="00F35BB9"/>
    <w:rsid w:val="00F36099"/>
    <w:rsid w:val="00F364C9"/>
    <w:rsid w:val="00F36898"/>
    <w:rsid w:val="00F369A1"/>
    <w:rsid w:val="00F36A9B"/>
    <w:rsid w:val="00F370F7"/>
    <w:rsid w:val="00F37F3F"/>
    <w:rsid w:val="00F4051B"/>
    <w:rsid w:val="00F406E6"/>
    <w:rsid w:val="00F407D0"/>
    <w:rsid w:val="00F40816"/>
    <w:rsid w:val="00F41000"/>
    <w:rsid w:val="00F412C5"/>
    <w:rsid w:val="00F413B2"/>
    <w:rsid w:val="00F4203A"/>
    <w:rsid w:val="00F42934"/>
    <w:rsid w:val="00F42F48"/>
    <w:rsid w:val="00F42F90"/>
    <w:rsid w:val="00F43D5A"/>
    <w:rsid w:val="00F4409B"/>
    <w:rsid w:val="00F44534"/>
    <w:rsid w:val="00F44B25"/>
    <w:rsid w:val="00F46713"/>
    <w:rsid w:val="00F46843"/>
    <w:rsid w:val="00F46B3E"/>
    <w:rsid w:val="00F47097"/>
    <w:rsid w:val="00F470A3"/>
    <w:rsid w:val="00F4717F"/>
    <w:rsid w:val="00F50242"/>
    <w:rsid w:val="00F50FFA"/>
    <w:rsid w:val="00F51088"/>
    <w:rsid w:val="00F514C4"/>
    <w:rsid w:val="00F516C0"/>
    <w:rsid w:val="00F524E0"/>
    <w:rsid w:val="00F52DA0"/>
    <w:rsid w:val="00F534AF"/>
    <w:rsid w:val="00F53C0A"/>
    <w:rsid w:val="00F53CFD"/>
    <w:rsid w:val="00F53E33"/>
    <w:rsid w:val="00F53FE7"/>
    <w:rsid w:val="00F5503B"/>
    <w:rsid w:val="00F55681"/>
    <w:rsid w:val="00F564E4"/>
    <w:rsid w:val="00F56706"/>
    <w:rsid w:val="00F56947"/>
    <w:rsid w:val="00F60C70"/>
    <w:rsid w:val="00F629A1"/>
    <w:rsid w:val="00F648EF"/>
    <w:rsid w:val="00F64D86"/>
    <w:rsid w:val="00F65D29"/>
    <w:rsid w:val="00F66D8A"/>
    <w:rsid w:val="00F6776F"/>
    <w:rsid w:val="00F679BE"/>
    <w:rsid w:val="00F67D9F"/>
    <w:rsid w:val="00F705F1"/>
    <w:rsid w:val="00F71DE7"/>
    <w:rsid w:val="00F729E9"/>
    <w:rsid w:val="00F7387F"/>
    <w:rsid w:val="00F74D1D"/>
    <w:rsid w:val="00F74DD4"/>
    <w:rsid w:val="00F76956"/>
    <w:rsid w:val="00F77134"/>
    <w:rsid w:val="00F77B01"/>
    <w:rsid w:val="00F816A1"/>
    <w:rsid w:val="00F81A46"/>
    <w:rsid w:val="00F82778"/>
    <w:rsid w:val="00F828B3"/>
    <w:rsid w:val="00F82FA6"/>
    <w:rsid w:val="00F8319D"/>
    <w:rsid w:val="00F85A85"/>
    <w:rsid w:val="00F878CF"/>
    <w:rsid w:val="00F87D2B"/>
    <w:rsid w:val="00F9183E"/>
    <w:rsid w:val="00F92EE6"/>
    <w:rsid w:val="00F930C5"/>
    <w:rsid w:val="00F93715"/>
    <w:rsid w:val="00F941A3"/>
    <w:rsid w:val="00F9484C"/>
    <w:rsid w:val="00F94903"/>
    <w:rsid w:val="00F9531E"/>
    <w:rsid w:val="00F95905"/>
    <w:rsid w:val="00F95C2D"/>
    <w:rsid w:val="00F964BB"/>
    <w:rsid w:val="00F96AFC"/>
    <w:rsid w:val="00F9729D"/>
    <w:rsid w:val="00F973B5"/>
    <w:rsid w:val="00FA1041"/>
    <w:rsid w:val="00FA22BB"/>
    <w:rsid w:val="00FA4B97"/>
    <w:rsid w:val="00FA5B27"/>
    <w:rsid w:val="00FA6C19"/>
    <w:rsid w:val="00FA6D28"/>
    <w:rsid w:val="00FA7312"/>
    <w:rsid w:val="00FA75B5"/>
    <w:rsid w:val="00FA7F0B"/>
    <w:rsid w:val="00FB03A4"/>
    <w:rsid w:val="00FB0774"/>
    <w:rsid w:val="00FB0D5A"/>
    <w:rsid w:val="00FB123B"/>
    <w:rsid w:val="00FB1B73"/>
    <w:rsid w:val="00FB1FA9"/>
    <w:rsid w:val="00FB23FE"/>
    <w:rsid w:val="00FB244A"/>
    <w:rsid w:val="00FB3000"/>
    <w:rsid w:val="00FB30E9"/>
    <w:rsid w:val="00FB480D"/>
    <w:rsid w:val="00FB4ABE"/>
    <w:rsid w:val="00FB4ECC"/>
    <w:rsid w:val="00FB4F91"/>
    <w:rsid w:val="00FB5D98"/>
    <w:rsid w:val="00FB5DFA"/>
    <w:rsid w:val="00FB5F56"/>
    <w:rsid w:val="00FB6122"/>
    <w:rsid w:val="00FB7C91"/>
    <w:rsid w:val="00FC1418"/>
    <w:rsid w:val="00FC1468"/>
    <w:rsid w:val="00FC1872"/>
    <w:rsid w:val="00FC24A3"/>
    <w:rsid w:val="00FC3385"/>
    <w:rsid w:val="00FC3BF9"/>
    <w:rsid w:val="00FC4C70"/>
    <w:rsid w:val="00FC5219"/>
    <w:rsid w:val="00FC57F9"/>
    <w:rsid w:val="00FC5E9A"/>
    <w:rsid w:val="00FC6BEF"/>
    <w:rsid w:val="00FC6CB8"/>
    <w:rsid w:val="00FC7163"/>
    <w:rsid w:val="00FC7B3F"/>
    <w:rsid w:val="00FD0193"/>
    <w:rsid w:val="00FD1049"/>
    <w:rsid w:val="00FD1D37"/>
    <w:rsid w:val="00FD2764"/>
    <w:rsid w:val="00FD3F9E"/>
    <w:rsid w:val="00FD4468"/>
    <w:rsid w:val="00FD526F"/>
    <w:rsid w:val="00FD58B8"/>
    <w:rsid w:val="00FD5C4A"/>
    <w:rsid w:val="00FD7D55"/>
    <w:rsid w:val="00FE1438"/>
    <w:rsid w:val="00FE2068"/>
    <w:rsid w:val="00FE2DF6"/>
    <w:rsid w:val="00FE3234"/>
    <w:rsid w:val="00FE379C"/>
    <w:rsid w:val="00FE40C6"/>
    <w:rsid w:val="00FE53F0"/>
    <w:rsid w:val="00FE6121"/>
    <w:rsid w:val="00FE613B"/>
    <w:rsid w:val="00FE6A65"/>
    <w:rsid w:val="00FE6CA3"/>
    <w:rsid w:val="00FE76E1"/>
    <w:rsid w:val="00FE78B8"/>
    <w:rsid w:val="00FF0D32"/>
    <w:rsid w:val="00FF14B9"/>
    <w:rsid w:val="00FF346E"/>
    <w:rsid w:val="00FF3EDE"/>
    <w:rsid w:val="00FF41EF"/>
    <w:rsid w:val="00FF43FE"/>
    <w:rsid w:val="00FF4D76"/>
    <w:rsid w:val="00FF5B55"/>
    <w:rsid w:val="00FF6311"/>
    <w:rsid w:val="00FF6B68"/>
    <w:rsid w:val="00FF7F2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FCE9E1"/>
  <w15:docId w15:val="{AD1982F9-3154-484E-847F-7F1097572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utoRedefine/>
    <w:qFormat/>
    <w:rsid w:val="00B96223"/>
    <w:pPr>
      <w:spacing w:before="120" w:line="360" w:lineRule="auto"/>
      <w:ind w:firstLine="709"/>
      <w:jc w:val="both"/>
    </w:pPr>
    <w:rPr>
      <w:sz w:val="24"/>
      <w:szCs w:val="24"/>
    </w:rPr>
  </w:style>
  <w:style w:type="paragraph" w:styleId="Nadpis1">
    <w:name w:val="heading 1"/>
    <w:next w:val="Normln"/>
    <w:link w:val="Nadpis1Char"/>
    <w:autoRedefine/>
    <w:qFormat/>
    <w:rsid w:val="003B408D"/>
    <w:pPr>
      <w:keepNext/>
      <w:widowControl w:val="0"/>
      <w:numPr>
        <w:numId w:val="3"/>
      </w:numPr>
      <w:pBdr>
        <w:top w:val="single" w:sz="4" w:space="6" w:color="auto" w:shadow="1"/>
        <w:left w:val="single" w:sz="4" w:space="4" w:color="auto" w:shadow="1"/>
        <w:bottom w:val="single" w:sz="4" w:space="1" w:color="auto" w:shadow="1"/>
        <w:right w:val="single" w:sz="4" w:space="4" w:color="auto" w:shadow="1"/>
      </w:pBdr>
      <w:spacing w:before="480" w:after="240"/>
      <w:outlineLvl w:val="0"/>
    </w:pPr>
    <w:rPr>
      <w:b/>
      <w:spacing w:val="20"/>
      <w:sz w:val="24"/>
    </w:rPr>
  </w:style>
  <w:style w:type="paragraph" w:styleId="Nadpis2">
    <w:name w:val="heading 2"/>
    <w:basedOn w:val="Nadpis1"/>
    <w:next w:val="Normln"/>
    <w:link w:val="Nadpis2Char"/>
    <w:autoRedefine/>
    <w:qFormat/>
    <w:rsid w:val="003B408D"/>
    <w:pPr>
      <w:widowControl/>
      <w:numPr>
        <w:ilvl w:val="1"/>
      </w:numPr>
      <w:pBdr>
        <w:top w:val="none" w:sz="0" w:space="0" w:color="auto"/>
        <w:left w:val="none" w:sz="0" w:space="0" w:color="auto"/>
        <w:bottom w:val="none" w:sz="0" w:space="0" w:color="auto"/>
        <w:right w:val="none" w:sz="0" w:space="0" w:color="auto"/>
      </w:pBdr>
      <w:spacing w:before="240" w:after="120"/>
      <w:contextualSpacing/>
      <w:outlineLvl w:val="1"/>
    </w:pPr>
  </w:style>
  <w:style w:type="paragraph" w:styleId="Nadpis3">
    <w:name w:val="heading 3"/>
    <w:next w:val="Normln"/>
    <w:link w:val="Nadpis3Char"/>
    <w:autoRedefine/>
    <w:qFormat/>
    <w:rsid w:val="003B408D"/>
    <w:pPr>
      <w:keepNext/>
      <w:numPr>
        <w:ilvl w:val="2"/>
        <w:numId w:val="3"/>
      </w:numPr>
      <w:spacing w:before="360" w:after="120"/>
      <w:outlineLvl w:val="2"/>
    </w:pPr>
    <w:rPr>
      <w:rFonts w:cs="Arial"/>
      <w:b/>
      <w:bCs/>
      <w:sz w:val="24"/>
      <w:szCs w:val="24"/>
    </w:rPr>
  </w:style>
  <w:style w:type="paragraph" w:styleId="Nadpis4">
    <w:name w:val="heading 4"/>
    <w:basedOn w:val="Normln"/>
    <w:next w:val="Normln"/>
    <w:qFormat/>
    <w:rsid w:val="003B408D"/>
    <w:pPr>
      <w:keepNext/>
      <w:numPr>
        <w:ilvl w:val="3"/>
        <w:numId w:val="4"/>
      </w:numPr>
      <w:shd w:val="pct25" w:color="auto" w:fill="auto"/>
      <w:outlineLvl w:val="3"/>
    </w:pPr>
    <w:rPr>
      <w:b/>
    </w:rPr>
  </w:style>
  <w:style w:type="paragraph" w:styleId="Nadpis5">
    <w:name w:val="heading 5"/>
    <w:basedOn w:val="Normln"/>
    <w:next w:val="Normln"/>
    <w:autoRedefine/>
    <w:qFormat/>
    <w:rsid w:val="003B408D"/>
    <w:pPr>
      <w:keepNext/>
      <w:spacing w:before="360"/>
      <w:outlineLvl w:val="4"/>
    </w:pPr>
    <w:rPr>
      <w:b/>
      <w:i/>
    </w:rPr>
  </w:style>
  <w:style w:type="paragraph" w:styleId="Nadpis6">
    <w:name w:val="heading 6"/>
    <w:basedOn w:val="Normln"/>
    <w:next w:val="Normln"/>
    <w:qFormat/>
    <w:rsid w:val="003B408D"/>
    <w:pPr>
      <w:keepNext/>
      <w:numPr>
        <w:ilvl w:val="5"/>
        <w:numId w:val="4"/>
      </w:numPr>
      <w:tabs>
        <w:tab w:val="left" w:pos="4536"/>
        <w:tab w:val="left" w:pos="5103"/>
      </w:tabs>
      <w:spacing w:line="240" w:lineRule="atLeast"/>
      <w:outlineLvl w:val="5"/>
    </w:pPr>
    <w:rPr>
      <w:i/>
      <w:u w:val="single"/>
    </w:rPr>
  </w:style>
  <w:style w:type="paragraph" w:styleId="Nadpis7">
    <w:name w:val="heading 7"/>
    <w:basedOn w:val="Normln"/>
    <w:next w:val="Normln"/>
    <w:qFormat/>
    <w:rsid w:val="003B408D"/>
    <w:pPr>
      <w:keepNext/>
      <w:numPr>
        <w:ilvl w:val="6"/>
        <w:numId w:val="4"/>
      </w:numPr>
      <w:jc w:val="center"/>
      <w:outlineLvl w:val="6"/>
    </w:pPr>
    <w:rPr>
      <w:b/>
      <w:sz w:val="26"/>
    </w:rPr>
  </w:style>
  <w:style w:type="paragraph" w:styleId="Nadpis8">
    <w:name w:val="heading 8"/>
    <w:basedOn w:val="Normln"/>
    <w:next w:val="Normln"/>
    <w:qFormat/>
    <w:rsid w:val="003B408D"/>
    <w:pPr>
      <w:numPr>
        <w:ilvl w:val="7"/>
        <w:numId w:val="4"/>
      </w:numPr>
      <w:spacing w:before="240" w:after="60"/>
      <w:outlineLvl w:val="7"/>
    </w:pPr>
    <w:rPr>
      <w:rFonts w:ascii="Arial" w:hAnsi="Arial"/>
      <w:i/>
      <w:sz w:val="20"/>
    </w:rPr>
  </w:style>
  <w:style w:type="paragraph" w:styleId="Nadpis9">
    <w:name w:val="heading 9"/>
    <w:basedOn w:val="Normln"/>
    <w:next w:val="Normln"/>
    <w:qFormat/>
    <w:rsid w:val="003B408D"/>
    <w:pPr>
      <w:numPr>
        <w:ilvl w:val="8"/>
        <w:numId w:val="4"/>
      </w:numPr>
      <w:spacing w:before="240" w:after="60"/>
      <w:outlineLvl w:val="8"/>
    </w:pPr>
    <w:rPr>
      <w:rFonts w:ascii="Arial" w:hAnsi="Arial"/>
      <w:b/>
      <w:i/>
      <w:sz w:val="1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itulek">
    <w:name w:val="caption"/>
    <w:next w:val="Normln"/>
    <w:autoRedefine/>
    <w:uiPriority w:val="35"/>
    <w:qFormat/>
    <w:rsid w:val="00DB79E0"/>
    <w:pPr>
      <w:spacing w:before="120" w:after="240"/>
      <w:jc w:val="center"/>
    </w:pPr>
    <w:rPr>
      <w:bCs/>
      <w:i/>
      <w:sz w:val="24"/>
      <w:szCs w:val="24"/>
    </w:rPr>
  </w:style>
  <w:style w:type="paragraph" w:styleId="Obsah1">
    <w:name w:val="toc 1"/>
    <w:next w:val="Normln"/>
    <w:autoRedefine/>
    <w:uiPriority w:val="39"/>
    <w:rsid w:val="00B872A6"/>
    <w:pPr>
      <w:tabs>
        <w:tab w:val="left" w:pos="720"/>
        <w:tab w:val="right" w:leader="dot" w:pos="8778"/>
      </w:tabs>
      <w:ind w:left="284"/>
      <w:jc w:val="both"/>
    </w:pPr>
    <w:rPr>
      <w:bCs/>
      <w:sz w:val="24"/>
      <w:szCs w:val="24"/>
    </w:rPr>
  </w:style>
  <w:style w:type="paragraph" w:styleId="Zpat">
    <w:name w:val="footer"/>
    <w:autoRedefine/>
    <w:rsid w:val="00C52D7E"/>
    <w:pPr>
      <w:framePr w:w="8925" w:wrap="around" w:vAnchor="text" w:hAnchor="page" w:x="1702" w:y="-470"/>
      <w:pBdr>
        <w:top w:val="single" w:sz="4" w:space="1" w:color="auto"/>
      </w:pBdr>
      <w:tabs>
        <w:tab w:val="left" w:pos="5040"/>
        <w:tab w:val="left" w:pos="5760"/>
        <w:tab w:val="left" w:pos="7200"/>
      </w:tabs>
      <w:ind w:right="105"/>
      <w:jc w:val="center"/>
    </w:pPr>
    <w:rPr>
      <w:color w:val="000000"/>
    </w:rPr>
  </w:style>
  <w:style w:type="paragraph" w:styleId="Zhlav">
    <w:name w:val="header"/>
    <w:autoRedefine/>
    <w:rsid w:val="00DF2010"/>
    <w:pPr>
      <w:pBdr>
        <w:bottom w:val="single" w:sz="4" w:space="1" w:color="auto"/>
      </w:pBdr>
      <w:tabs>
        <w:tab w:val="left" w:pos="7230"/>
        <w:tab w:val="left" w:pos="12150"/>
      </w:tabs>
    </w:pPr>
    <w:rPr>
      <w:color w:val="000000"/>
    </w:rPr>
  </w:style>
  <w:style w:type="paragraph" w:customStyle="1" w:styleId="obrzkyatabulky">
    <w:name w:val="obrázky a tabulky"/>
    <w:link w:val="obrzkyatabulkyChar"/>
    <w:autoRedefine/>
    <w:qFormat/>
    <w:rsid w:val="00D709A5"/>
    <w:pPr>
      <w:keepNext/>
      <w:spacing w:before="240"/>
      <w:jc w:val="center"/>
    </w:pPr>
    <w:rPr>
      <w:noProof/>
    </w:rPr>
  </w:style>
  <w:style w:type="paragraph" w:styleId="Seznamobrzk">
    <w:name w:val="table of figures"/>
    <w:next w:val="Normln"/>
    <w:autoRedefine/>
    <w:uiPriority w:val="99"/>
    <w:rsid w:val="00676EE6"/>
    <w:pPr>
      <w:widowControl w:val="0"/>
      <w:tabs>
        <w:tab w:val="right" w:leader="dot" w:pos="8789"/>
      </w:tabs>
      <w:ind w:left="1259" w:hanging="975"/>
    </w:pPr>
    <w:rPr>
      <w:bCs/>
      <w:noProof/>
      <w:sz w:val="24"/>
      <w:szCs w:val="18"/>
    </w:rPr>
  </w:style>
  <w:style w:type="paragraph" w:customStyle="1" w:styleId="tun">
    <w:name w:val="tučný"/>
    <w:autoRedefine/>
    <w:rsid w:val="00470291"/>
    <w:pPr>
      <w:keepNext/>
      <w:spacing w:before="120" w:after="120"/>
      <w:jc w:val="both"/>
    </w:pPr>
    <w:rPr>
      <w:b/>
      <w:bCs/>
      <w:sz w:val="24"/>
    </w:rPr>
  </w:style>
  <w:style w:type="character" w:styleId="Odkaznakoment">
    <w:name w:val="annotation reference"/>
    <w:semiHidden/>
    <w:rsid w:val="00421D4C"/>
    <w:rPr>
      <w:sz w:val="16"/>
      <w:szCs w:val="16"/>
    </w:rPr>
  </w:style>
  <w:style w:type="paragraph" w:styleId="Textkomente">
    <w:name w:val="annotation text"/>
    <w:basedOn w:val="Normln"/>
    <w:semiHidden/>
    <w:rsid w:val="00421D4C"/>
    <w:rPr>
      <w:sz w:val="20"/>
    </w:rPr>
  </w:style>
  <w:style w:type="paragraph" w:styleId="Pedmtkomente">
    <w:name w:val="annotation subject"/>
    <w:basedOn w:val="Textkomente"/>
    <w:next w:val="Textkomente"/>
    <w:semiHidden/>
    <w:rsid w:val="00421D4C"/>
    <w:rPr>
      <w:b/>
      <w:bCs/>
    </w:rPr>
  </w:style>
  <w:style w:type="paragraph" w:styleId="Textbubliny">
    <w:name w:val="Balloon Text"/>
    <w:basedOn w:val="Normln"/>
    <w:semiHidden/>
    <w:rsid w:val="00421D4C"/>
    <w:rPr>
      <w:rFonts w:ascii="Tahoma" w:hAnsi="Tahoma" w:cs="Tahoma"/>
      <w:sz w:val="16"/>
      <w:szCs w:val="16"/>
    </w:rPr>
  </w:style>
  <w:style w:type="paragraph" w:customStyle="1" w:styleId="odrka">
    <w:name w:val="odrážka"/>
    <w:autoRedefine/>
    <w:rsid w:val="00632E35"/>
    <w:pPr>
      <w:numPr>
        <w:numId w:val="1"/>
      </w:numPr>
      <w:jc w:val="both"/>
    </w:pPr>
    <w:rPr>
      <w:noProof/>
      <w:color w:val="000000"/>
      <w:sz w:val="24"/>
      <w:szCs w:val="22"/>
    </w:rPr>
  </w:style>
  <w:style w:type="paragraph" w:customStyle="1" w:styleId="str1-levstranatabulky">
    <w:name w:val="str1 - levá strana tabulky"/>
    <w:basedOn w:val="Normln"/>
    <w:autoRedefine/>
    <w:semiHidden/>
    <w:rsid w:val="00C117C8"/>
    <w:pPr>
      <w:spacing w:before="240" w:after="240" w:line="240" w:lineRule="auto"/>
    </w:pPr>
    <w:rPr>
      <w:b/>
      <w:bCs/>
      <w:noProof/>
      <w:szCs w:val="20"/>
    </w:rPr>
  </w:style>
  <w:style w:type="paragraph" w:customStyle="1" w:styleId="str1-nzevzprvy">
    <w:name w:val="str1 - název zprávy"/>
    <w:basedOn w:val="Normln"/>
    <w:autoRedefine/>
    <w:semiHidden/>
    <w:rsid w:val="009F0E9D"/>
    <w:pPr>
      <w:spacing w:before="100" w:after="720" w:line="240" w:lineRule="auto"/>
      <w:contextualSpacing/>
      <w:jc w:val="center"/>
    </w:pPr>
    <w:rPr>
      <w:b/>
      <w:bCs/>
      <w:noProof/>
      <w:sz w:val="32"/>
      <w:szCs w:val="20"/>
      <w:u w:val="single"/>
    </w:rPr>
  </w:style>
  <w:style w:type="paragraph" w:customStyle="1" w:styleId="odrka20">
    <w:name w:val="odrážka2"/>
    <w:autoRedefine/>
    <w:rsid w:val="009E22AC"/>
    <w:pPr>
      <w:spacing w:before="120" w:after="120"/>
      <w:contextualSpacing/>
      <w:jc w:val="both"/>
    </w:pPr>
    <w:rPr>
      <w:noProof/>
      <w:color w:val="000000"/>
      <w:sz w:val="24"/>
      <w:szCs w:val="22"/>
    </w:rPr>
  </w:style>
  <w:style w:type="paragraph" w:customStyle="1" w:styleId="odrky3">
    <w:name w:val="odrážky3"/>
    <w:autoRedefine/>
    <w:rsid w:val="005D27D3"/>
    <w:pPr>
      <w:numPr>
        <w:ilvl w:val="2"/>
        <w:numId w:val="2"/>
      </w:numPr>
      <w:tabs>
        <w:tab w:val="clear" w:pos="2566"/>
        <w:tab w:val="num" w:pos="1440"/>
      </w:tabs>
      <w:ind w:left="1440"/>
    </w:pPr>
    <w:rPr>
      <w:noProof/>
      <w:color w:val="000000"/>
      <w:sz w:val="24"/>
      <w:szCs w:val="22"/>
    </w:rPr>
  </w:style>
  <w:style w:type="paragraph" w:customStyle="1" w:styleId="odrky4">
    <w:name w:val="odrážky4"/>
    <w:autoRedefine/>
    <w:rsid w:val="008E5202"/>
    <w:pPr>
      <w:numPr>
        <w:ilvl w:val="3"/>
        <w:numId w:val="2"/>
      </w:numPr>
      <w:tabs>
        <w:tab w:val="clear" w:pos="3286"/>
        <w:tab w:val="left" w:pos="1800"/>
      </w:tabs>
      <w:spacing w:after="120"/>
      <w:ind w:left="1797" w:hanging="357"/>
      <w:contextualSpacing/>
    </w:pPr>
    <w:rPr>
      <w:color w:val="000000"/>
      <w:sz w:val="24"/>
      <w:szCs w:val="24"/>
      <w:lang w:eastAsia="en-US"/>
    </w:rPr>
  </w:style>
  <w:style w:type="paragraph" w:styleId="Obsah2">
    <w:name w:val="toc 2"/>
    <w:basedOn w:val="Normln"/>
    <w:next w:val="Normln"/>
    <w:autoRedefine/>
    <w:semiHidden/>
    <w:rsid w:val="00470291"/>
    <w:pPr>
      <w:spacing w:before="0" w:line="240" w:lineRule="auto"/>
      <w:ind w:firstLine="397"/>
    </w:pPr>
  </w:style>
  <w:style w:type="paragraph" w:styleId="Obsah3">
    <w:name w:val="toc 3"/>
    <w:basedOn w:val="Normln"/>
    <w:next w:val="Normln"/>
    <w:autoRedefine/>
    <w:semiHidden/>
    <w:rsid w:val="00B00F81"/>
    <w:pPr>
      <w:ind w:left="480"/>
    </w:pPr>
  </w:style>
  <w:style w:type="paragraph" w:styleId="Rozloendokumentu">
    <w:name w:val="Document Map"/>
    <w:basedOn w:val="Normln"/>
    <w:semiHidden/>
    <w:rsid w:val="004C38D7"/>
    <w:pPr>
      <w:shd w:val="clear" w:color="auto" w:fill="000080"/>
    </w:pPr>
    <w:rPr>
      <w:rFonts w:ascii="Tahoma" w:hAnsi="Tahoma" w:cs="Tahoma"/>
      <w:sz w:val="20"/>
      <w:szCs w:val="20"/>
    </w:rPr>
  </w:style>
  <w:style w:type="paragraph" w:customStyle="1" w:styleId="str1-adresa">
    <w:name w:val="str1 - adresa"/>
    <w:basedOn w:val="Normln"/>
    <w:autoRedefine/>
    <w:semiHidden/>
    <w:rsid w:val="00C52D7E"/>
    <w:pPr>
      <w:spacing w:line="240" w:lineRule="auto"/>
      <w:jc w:val="center"/>
    </w:pPr>
    <w:rPr>
      <w:b/>
      <w:bCs/>
      <w:sz w:val="26"/>
      <w:szCs w:val="20"/>
    </w:rPr>
  </w:style>
  <w:style w:type="paragraph" w:customStyle="1" w:styleId="str1-pravstranatabulky">
    <w:name w:val="str1 - pravá strana tabulky"/>
    <w:basedOn w:val="Normln"/>
    <w:semiHidden/>
    <w:rsid w:val="0065114D"/>
    <w:pPr>
      <w:spacing w:after="120" w:line="240" w:lineRule="auto"/>
    </w:pPr>
    <w:rPr>
      <w:noProof/>
      <w:szCs w:val="20"/>
    </w:rPr>
  </w:style>
  <w:style w:type="character" w:styleId="Hypertextovodkaz">
    <w:name w:val="Hyperlink"/>
    <w:uiPriority w:val="99"/>
    <w:rsid w:val="00C52D7E"/>
    <w:rPr>
      <w:color w:val="0000FF"/>
      <w:u w:val="single"/>
    </w:rPr>
  </w:style>
  <w:style w:type="paragraph" w:customStyle="1" w:styleId="str1-zapat">
    <w:name w:val="str1 - zapatí"/>
    <w:autoRedefine/>
    <w:semiHidden/>
    <w:rsid w:val="00C52D7E"/>
    <w:rPr>
      <w:color w:val="000000"/>
    </w:rPr>
  </w:style>
  <w:style w:type="character" w:styleId="slostrnky">
    <w:name w:val="page number"/>
    <w:basedOn w:val="Standardnpsmoodstavce"/>
    <w:rsid w:val="00C52D7E"/>
  </w:style>
  <w:style w:type="paragraph" w:customStyle="1" w:styleId="Odrka2">
    <w:name w:val="Odrážka2"/>
    <w:autoRedefine/>
    <w:qFormat/>
    <w:rsid w:val="00C713E0"/>
    <w:pPr>
      <w:numPr>
        <w:ilvl w:val="1"/>
        <w:numId w:val="5"/>
      </w:numPr>
      <w:spacing w:line="360" w:lineRule="auto"/>
      <w:ind w:left="1434" w:hanging="357"/>
      <w:jc w:val="both"/>
    </w:pPr>
    <w:rPr>
      <w:rFonts w:cs="Arial Narrow"/>
      <w:sz w:val="24"/>
      <w:szCs w:val="22"/>
    </w:rPr>
  </w:style>
  <w:style w:type="paragraph" w:customStyle="1" w:styleId="tun0">
    <w:name w:val="tučně"/>
    <w:basedOn w:val="tun"/>
    <w:autoRedefine/>
    <w:qFormat/>
    <w:rsid w:val="00457DB4"/>
  </w:style>
  <w:style w:type="character" w:styleId="Siln">
    <w:name w:val="Strong"/>
    <w:basedOn w:val="Standardnpsmoodstavce"/>
    <w:qFormat/>
    <w:rsid w:val="003B408D"/>
    <w:rPr>
      <w:b/>
      <w:bCs/>
    </w:rPr>
  </w:style>
  <w:style w:type="paragraph" w:styleId="Nadpisobsahu">
    <w:name w:val="TOC Heading"/>
    <w:basedOn w:val="Nadpis1"/>
    <w:next w:val="Normln"/>
    <w:uiPriority w:val="39"/>
    <w:semiHidden/>
    <w:unhideWhenUsed/>
    <w:qFormat/>
    <w:rsid w:val="003B408D"/>
    <w:pPr>
      <w:keepLines/>
      <w:widowControl/>
      <w:numPr>
        <w:numId w:val="0"/>
      </w:numPr>
      <w:pBdr>
        <w:top w:val="none" w:sz="0" w:space="0" w:color="auto"/>
        <w:left w:val="none" w:sz="0" w:space="0" w:color="auto"/>
        <w:bottom w:val="none" w:sz="0" w:space="0" w:color="auto"/>
        <w:right w:val="none" w:sz="0" w:space="0" w:color="auto"/>
      </w:pBdr>
      <w:spacing w:after="0" w:line="276" w:lineRule="auto"/>
      <w:outlineLvl w:val="9"/>
    </w:pPr>
    <w:rPr>
      <w:rFonts w:asciiTheme="majorHAnsi" w:eastAsiaTheme="majorEastAsia" w:hAnsiTheme="majorHAnsi" w:cstheme="majorBidi"/>
      <w:bCs/>
      <w:color w:val="365F91" w:themeColor="accent1" w:themeShade="BF"/>
      <w:spacing w:val="0"/>
      <w:sz w:val="28"/>
      <w:szCs w:val="28"/>
    </w:rPr>
  </w:style>
  <w:style w:type="paragraph" w:customStyle="1" w:styleId="Prvnstrana">
    <w:name w:val="První strana"/>
    <w:basedOn w:val="Normln"/>
    <w:link w:val="PrvnstranaChar"/>
    <w:autoRedefine/>
    <w:qFormat/>
    <w:rsid w:val="00832E79"/>
    <w:pPr>
      <w:ind w:left="640"/>
    </w:pPr>
  </w:style>
  <w:style w:type="paragraph" w:styleId="Odstavecseseznamem">
    <w:name w:val="List Paragraph"/>
    <w:basedOn w:val="Normln"/>
    <w:uiPriority w:val="34"/>
    <w:qFormat/>
    <w:rsid w:val="00814819"/>
    <w:pPr>
      <w:spacing w:before="0" w:after="120" w:line="312" w:lineRule="auto"/>
      <w:ind w:left="720"/>
      <w:contextualSpacing/>
    </w:pPr>
  </w:style>
  <w:style w:type="character" w:customStyle="1" w:styleId="PrvnstranaChar">
    <w:name w:val="První strana Char"/>
    <w:basedOn w:val="Standardnpsmoodstavce"/>
    <w:link w:val="Prvnstrana"/>
    <w:rsid w:val="00832E79"/>
    <w:rPr>
      <w:sz w:val="24"/>
      <w:szCs w:val="24"/>
    </w:rPr>
  </w:style>
  <w:style w:type="character" w:customStyle="1" w:styleId="Nadpis1Char">
    <w:name w:val="Nadpis 1 Char"/>
    <w:basedOn w:val="Standardnpsmoodstavce"/>
    <w:link w:val="Nadpis1"/>
    <w:rsid w:val="00FD1049"/>
    <w:rPr>
      <w:b/>
      <w:spacing w:val="20"/>
      <w:sz w:val="24"/>
    </w:rPr>
  </w:style>
  <w:style w:type="paragraph" w:customStyle="1" w:styleId="Odrkab">
    <w:name w:val="Odrážkab"/>
    <w:basedOn w:val="Normln"/>
    <w:autoRedefine/>
    <w:rsid w:val="00D01C9B"/>
    <w:pPr>
      <w:numPr>
        <w:numId w:val="17"/>
      </w:numPr>
      <w:spacing w:after="120" w:line="240" w:lineRule="auto"/>
    </w:pPr>
    <w:rPr>
      <w:rFonts w:eastAsia="Calibri"/>
    </w:rPr>
  </w:style>
  <w:style w:type="character" w:styleId="Sledovanodkaz">
    <w:name w:val="FollowedHyperlink"/>
    <w:basedOn w:val="Standardnpsmoodstavce"/>
    <w:semiHidden/>
    <w:unhideWhenUsed/>
    <w:rsid w:val="00A53368"/>
    <w:rPr>
      <w:color w:val="800080" w:themeColor="followedHyperlink"/>
      <w:u w:val="single"/>
    </w:rPr>
  </w:style>
  <w:style w:type="paragraph" w:customStyle="1" w:styleId="Tun1">
    <w:name w:val="Tučně"/>
    <w:basedOn w:val="Normln"/>
    <w:link w:val="TunChar"/>
    <w:autoRedefine/>
    <w:qFormat/>
    <w:rsid w:val="00DB44DE"/>
    <w:rPr>
      <w:b/>
    </w:rPr>
  </w:style>
  <w:style w:type="paragraph" w:styleId="Nzev">
    <w:name w:val="Title"/>
    <w:basedOn w:val="Normln"/>
    <w:next w:val="Normln"/>
    <w:link w:val="NzevChar"/>
    <w:qFormat/>
    <w:rsid w:val="00C25C48"/>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unChar">
    <w:name w:val="Tučně Char"/>
    <w:basedOn w:val="Standardnpsmoodstavce"/>
    <w:link w:val="Tun1"/>
    <w:rsid w:val="00DB44DE"/>
    <w:rPr>
      <w:b/>
      <w:color w:val="000000"/>
      <w:sz w:val="24"/>
      <w:szCs w:val="24"/>
    </w:rPr>
  </w:style>
  <w:style w:type="character" w:customStyle="1" w:styleId="NzevChar">
    <w:name w:val="Název Char"/>
    <w:basedOn w:val="Standardnpsmoodstavce"/>
    <w:link w:val="Nzev"/>
    <w:rsid w:val="00C25C48"/>
    <w:rPr>
      <w:rFonts w:asciiTheme="majorHAnsi" w:eastAsiaTheme="majorEastAsia" w:hAnsiTheme="majorHAnsi" w:cstheme="majorBidi"/>
      <w:spacing w:val="-10"/>
      <w:kern w:val="28"/>
      <w:sz w:val="56"/>
      <w:szCs w:val="56"/>
    </w:rPr>
  </w:style>
  <w:style w:type="table" w:styleId="Mkatabulky">
    <w:name w:val="Table Grid"/>
    <w:basedOn w:val="Normlntabulka"/>
    <w:rsid w:val="00B84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text-nasted">
    <w:name w:val="Tabulka text - na střed"/>
    <w:aliases w:val="tučné"/>
    <w:basedOn w:val="obrzkyatabulky"/>
    <w:link w:val="Tabulkatext-nastedChar"/>
    <w:autoRedefine/>
    <w:qFormat/>
    <w:rsid w:val="00B84FE3"/>
  </w:style>
  <w:style w:type="paragraph" w:customStyle="1" w:styleId="Tabulkanasted">
    <w:name w:val="Tabulka na střed"/>
    <w:basedOn w:val="Normln"/>
    <w:link w:val="TabulkanastedChar"/>
    <w:autoRedefine/>
    <w:qFormat/>
    <w:rsid w:val="007A7435"/>
    <w:pPr>
      <w:spacing w:before="60"/>
      <w:ind w:left="34"/>
      <w:jc w:val="center"/>
    </w:pPr>
    <w:rPr>
      <w:b/>
    </w:rPr>
  </w:style>
  <w:style w:type="character" w:customStyle="1" w:styleId="obrzkyatabulkyChar">
    <w:name w:val="obrázky a tabulky Char"/>
    <w:basedOn w:val="Standardnpsmoodstavce"/>
    <w:link w:val="obrzkyatabulky"/>
    <w:rsid w:val="00D709A5"/>
    <w:rPr>
      <w:noProof/>
    </w:rPr>
  </w:style>
  <w:style w:type="character" w:customStyle="1" w:styleId="Tabulkatext-nastedChar">
    <w:name w:val="Tabulka text - na střed Char"/>
    <w:aliases w:val="tučné Char"/>
    <w:basedOn w:val="obrzkyatabulkyChar"/>
    <w:link w:val="Tabulkatext-nasted"/>
    <w:rsid w:val="00B84FE3"/>
    <w:rPr>
      <w:noProof/>
    </w:rPr>
  </w:style>
  <w:style w:type="paragraph" w:customStyle="1" w:styleId="Tabulkanormalvlevo">
    <w:name w:val="Tabulka normal vlevo"/>
    <w:basedOn w:val="Normln"/>
    <w:link w:val="TabulkanormalvlevoChar"/>
    <w:autoRedefine/>
    <w:qFormat/>
    <w:rsid w:val="0054200A"/>
    <w:pPr>
      <w:tabs>
        <w:tab w:val="left" w:pos="1315"/>
      </w:tabs>
      <w:spacing w:before="60" w:after="60" w:line="240" w:lineRule="auto"/>
      <w:ind w:left="34"/>
      <w:jc w:val="left"/>
    </w:pPr>
  </w:style>
  <w:style w:type="character" w:customStyle="1" w:styleId="TabulkanastedChar">
    <w:name w:val="Tabulka na střed Char"/>
    <w:basedOn w:val="Standardnpsmoodstavce"/>
    <w:link w:val="Tabulkanasted"/>
    <w:rsid w:val="007A7435"/>
    <w:rPr>
      <w:b/>
      <w:color w:val="000000"/>
      <w:sz w:val="24"/>
      <w:szCs w:val="24"/>
    </w:rPr>
  </w:style>
  <w:style w:type="character" w:customStyle="1" w:styleId="TabulkanormalvlevoChar">
    <w:name w:val="Tabulka normal vlevo Char"/>
    <w:basedOn w:val="Standardnpsmoodstavce"/>
    <w:link w:val="Tabulkanormalvlevo"/>
    <w:rsid w:val="0054200A"/>
    <w:rPr>
      <w:color w:val="000000"/>
      <w:sz w:val="24"/>
      <w:szCs w:val="24"/>
    </w:rPr>
  </w:style>
  <w:style w:type="paragraph" w:styleId="Podnadpis">
    <w:name w:val="Subtitle"/>
    <w:basedOn w:val="Normln"/>
    <w:next w:val="Normln"/>
    <w:link w:val="PodnadpisChar"/>
    <w:qFormat/>
    <w:rsid w:val="009D5459"/>
    <w:pPr>
      <w:numPr>
        <w:ilvl w:val="1"/>
      </w:numPr>
      <w:spacing w:after="160"/>
      <w:ind w:left="796" w:firstLine="709"/>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rsid w:val="009D5459"/>
    <w:rPr>
      <w:rFonts w:asciiTheme="minorHAnsi" w:eastAsiaTheme="minorEastAsia" w:hAnsiTheme="minorHAnsi" w:cstheme="minorBidi"/>
      <w:color w:val="5A5A5A" w:themeColor="text1" w:themeTint="A5"/>
      <w:spacing w:val="15"/>
      <w:sz w:val="22"/>
      <w:szCs w:val="22"/>
    </w:rPr>
  </w:style>
  <w:style w:type="character" w:styleId="Zstupntext">
    <w:name w:val="Placeholder Text"/>
    <w:basedOn w:val="Standardnpsmoodstavce"/>
    <w:uiPriority w:val="99"/>
    <w:semiHidden/>
    <w:rsid w:val="00A847EF"/>
    <w:rPr>
      <w:color w:val="808080"/>
    </w:rPr>
  </w:style>
  <w:style w:type="table" w:customStyle="1" w:styleId="Mkatabulky1">
    <w:name w:val="Mřížka tabulky1"/>
    <w:basedOn w:val="Normlntabulka"/>
    <w:next w:val="Mkatabulky"/>
    <w:rsid w:val="000558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next w:val="Mkatabulky"/>
    <w:rsid w:val="000558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next w:val="Mkatabulky"/>
    <w:rsid w:val="000558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rsid w:val="008F1E59"/>
    <w:rPr>
      <w:b/>
      <w:spacing w:val="20"/>
      <w:sz w:val="24"/>
    </w:rPr>
  </w:style>
  <w:style w:type="character" w:customStyle="1" w:styleId="Nadpis3Char">
    <w:name w:val="Nadpis 3 Char"/>
    <w:basedOn w:val="Standardnpsmoodstavce"/>
    <w:link w:val="Nadpis3"/>
    <w:rsid w:val="001F4E4D"/>
    <w:rPr>
      <w:rFonts w:cs="Arial"/>
      <w:b/>
      <w:bCs/>
      <w:sz w:val="24"/>
      <w:szCs w:val="24"/>
    </w:rPr>
  </w:style>
  <w:style w:type="paragraph" w:customStyle="1" w:styleId="text">
    <w:name w:val="text"/>
    <w:autoRedefine/>
    <w:qFormat/>
    <w:rsid w:val="00C117C8"/>
    <w:pPr>
      <w:spacing w:before="60" w:after="60" w:line="276" w:lineRule="auto"/>
      <w:jc w:val="both"/>
    </w:pPr>
    <w:rPr>
      <w:rFonts w:eastAsiaTheme="minorHAnsi" w:cstheme="minorBidi"/>
      <w:sz w:val="24"/>
      <w:szCs w:val="22"/>
      <w:lang w:eastAsia="en-US"/>
    </w:rPr>
  </w:style>
  <w:style w:type="paragraph" w:styleId="Revize">
    <w:name w:val="Revision"/>
    <w:hidden/>
    <w:uiPriority w:val="99"/>
    <w:semiHidden/>
    <w:rsid w:val="002201B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09099">
      <w:bodyDiv w:val="1"/>
      <w:marLeft w:val="0"/>
      <w:marRight w:val="0"/>
      <w:marTop w:val="0"/>
      <w:marBottom w:val="0"/>
      <w:divBdr>
        <w:top w:val="none" w:sz="0" w:space="0" w:color="auto"/>
        <w:left w:val="none" w:sz="0" w:space="0" w:color="auto"/>
        <w:bottom w:val="none" w:sz="0" w:space="0" w:color="auto"/>
        <w:right w:val="none" w:sz="0" w:space="0" w:color="auto"/>
      </w:divBdr>
    </w:div>
    <w:div w:id="67190720">
      <w:bodyDiv w:val="1"/>
      <w:marLeft w:val="0"/>
      <w:marRight w:val="0"/>
      <w:marTop w:val="0"/>
      <w:marBottom w:val="0"/>
      <w:divBdr>
        <w:top w:val="none" w:sz="0" w:space="0" w:color="auto"/>
        <w:left w:val="none" w:sz="0" w:space="0" w:color="auto"/>
        <w:bottom w:val="none" w:sz="0" w:space="0" w:color="auto"/>
        <w:right w:val="none" w:sz="0" w:space="0" w:color="auto"/>
      </w:divBdr>
    </w:div>
    <w:div w:id="108089841">
      <w:bodyDiv w:val="1"/>
      <w:marLeft w:val="0"/>
      <w:marRight w:val="0"/>
      <w:marTop w:val="0"/>
      <w:marBottom w:val="0"/>
      <w:divBdr>
        <w:top w:val="none" w:sz="0" w:space="0" w:color="auto"/>
        <w:left w:val="none" w:sz="0" w:space="0" w:color="auto"/>
        <w:bottom w:val="none" w:sz="0" w:space="0" w:color="auto"/>
        <w:right w:val="none" w:sz="0" w:space="0" w:color="auto"/>
      </w:divBdr>
    </w:div>
    <w:div w:id="147792202">
      <w:bodyDiv w:val="1"/>
      <w:marLeft w:val="0"/>
      <w:marRight w:val="0"/>
      <w:marTop w:val="0"/>
      <w:marBottom w:val="0"/>
      <w:divBdr>
        <w:top w:val="none" w:sz="0" w:space="0" w:color="auto"/>
        <w:left w:val="none" w:sz="0" w:space="0" w:color="auto"/>
        <w:bottom w:val="none" w:sz="0" w:space="0" w:color="auto"/>
        <w:right w:val="none" w:sz="0" w:space="0" w:color="auto"/>
      </w:divBdr>
      <w:divsChild>
        <w:div w:id="1546871298">
          <w:marLeft w:val="0"/>
          <w:marRight w:val="0"/>
          <w:marTop w:val="30"/>
          <w:marBottom w:val="0"/>
          <w:divBdr>
            <w:top w:val="none" w:sz="0" w:space="0" w:color="auto"/>
            <w:left w:val="none" w:sz="0" w:space="0" w:color="auto"/>
            <w:bottom w:val="none" w:sz="0" w:space="0" w:color="auto"/>
            <w:right w:val="none" w:sz="0" w:space="0" w:color="auto"/>
          </w:divBdr>
        </w:div>
      </w:divsChild>
    </w:div>
    <w:div w:id="155196167">
      <w:bodyDiv w:val="1"/>
      <w:marLeft w:val="0"/>
      <w:marRight w:val="0"/>
      <w:marTop w:val="0"/>
      <w:marBottom w:val="0"/>
      <w:divBdr>
        <w:top w:val="none" w:sz="0" w:space="0" w:color="auto"/>
        <w:left w:val="none" w:sz="0" w:space="0" w:color="auto"/>
        <w:bottom w:val="none" w:sz="0" w:space="0" w:color="auto"/>
        <w:right w:val="none" w:sz="0" w:space="0" w:color="auto"/>
      </w:divBdr>
      <w:divsChild>
        <w:div w:id="1242714014">
          <w:marLeft w:val="0"/>
          <w:marRight w:val="0"/>
          <w:marTop w:val="30"/>
          <w:marBottom w:val="0"/>
          <w:divBdr>
            <w:top w:val="none" w:sz="0" w:space="0" w:color="auto"/>
            <w:left w:val="none" w:sz="0" w:space="0" w:color="auto"/>
            <w:bottom w:val="none" w:sz="0" w:space="0" w:color="auto"/>
            <w:right w:val="none" w:sz="0" w:space="0" w:color="auto"/>
          </w:divBdr>
        </w:div>
      </w:divsChild>
    </w:div>
    <w:div w:id="206139718">
      <w:bodyDiv w:val="1"/>
      <w:marLeft w:val="0"/>
      <w:marRight w:val="0"/>
      <w:marTop w:val="0"/>
      <w:marBottom w:val="0"/>
      <w:divBdr>
        <w:top w:val="none" w:sz="0" w:space="0" w:color="auto"/>
        <w:left w:val="none" w:sz="0" w:space="0" w:color="auto"/>
        <w:bottom w:val="none" w:sz="0" w:space="0" w:color="auto"/>
        <w:right w:val="none" w:sz="0" w:space="0" w:color="auto"/>
      </w:divBdr>
    </w:div>
    <w:div w:id="216402945">
      <w:bodyDiv w:val="1"/>
      <w:marLeft w:val="0"/>
      <w:marRight w:val="0"/>
      <w:marTop w:val="0"/>
      <w:marBottom w:val="0"/>
      <w:divBdr>
        <w:top w:val="none" w:sz="0" w:space="0" w:color="auto"/>
        <w:left w:val="none" w:sz="0" w:space="0" w:color="auto"/>
        <w:bottom w:val="none" w:sz="0" w:space="0" w:color="auto"/>
        <w:right w:val="none" w:sz="0" w:space="0" w:color="auto"/>
      </w:divBdr>
    </w:div>
    <w:div w:id="223685193">
      <w:bodyDiv w:val="1"/>
      <w:marLeft w:val="0"/>
      <w:marRight w:val="0"/>
      <w:marTop w:val="0"/>
      <w:marBottom w:val="0"/>
      <w:divBdr>
        <w:top w:val="none" w:sz="0" w:space="0" w:color="auto"/>
        <w:left w:val="none" w:sz="0" w:space="0" w:color="auto"/>
        <w:bottom w:val="none" w:sz="0" w:space="0" w:color="auto"/>
        <w:right w:val="none" w:sz="0" w:space="0" w:color="auto"/>
      </w:divBdr>
      <w:divsChild>
        <w:div w:id="1852986915">
          <w:marLeft w:val="0"/>
          <w:marRight w:val="0"/>
          <w:marTop w:val="30"/>
          <w:marBottom w:val="0"/>
          <w:divBdr>
            <w:top w:val="none" w:sz="0" w:space="0" w:color="auto"/>
            <w:left w:val="none" w:sz="0" w:space="0" w:color="auto"/>
            <w:bottom w:val="none" w:sz="0" w:space="0" w:color="auto"/>
            <w:right w:val="none" w:sz="0" w:space="0" w:color="auto"/>
          </w:divBdr>
        </w:div>
      </w:divsChild>
    </w:div>
    <w:div w:id="224266461">
      <w:bodyDiv w:val="1"/>
      <w:marLeft w:val="0"/>
      <w:marRight w:val="0"/>
      <w:marTop w:val="0"/>
      <w:marBottom w:val="0"/>
      <w:divBdr>
        <w:top w:val="none" w:sz="0" w:space="0" w:color="auto"/>
        <w:left w:val="none" w:sz="0" w:space="0" w:color="auto"/>
        <w:bottom w:val="none" w:sz="0" w:space="0" w:color="auto"/>
        <w:right w:val="none" w:sz="0" w:space="0" w:color="auto"/>
      </w:divBdr>
    </w:div>
    <w:div w:id="227348520">
      <w:bodyDiv w:val="1"/>
      <w:marLeft w:val="0"/>
      <w:marRight w:val="0"/>
      <w:marTop w:val="0"/>
      <w:marBottom w:val="0"/>
      <w:divBdr>
        <w:top w:val="none" w:sz="0" w:space="0" w:color="auto"/>
        <w:left w:val="none" w:sz="0" w:space="0" w:color="auto"/>
        <w:bottom w:val="none" w:sz="0" w:space="0" w:color="auto"/>
        <w:right w:val="none" w:sz="0" w:space="0" w:color="auto"/>
      </w:divBdr>
      <w:divsChild>
        <w:div w:id="1805460186">
          <w:marLeft w:val="0"/>
          <w:marRight w:val="0"/>
          <w:marTop w:val="30"/>
          <w:marBottom w:val="0"/>
          <w:divBdr>
            <w:top w:val="none" w:sz="0" w:space="0" w:color="auto"/>
            <w:left w:val="none" w:sz="0" w:space="0" w:color="auto"/>
            <w:bottom w:val="none" w:sz="0" w:space="0" w:color="auto"/>
            <w:right w:val="none" w:sz="0" w:space="0" w:color="auto"/>
          </w:divBdr>
        </w:div>
      </w:divsChild>
    </w:div>
    <w:div w:id="252204890">
      <w:bodyDiv w:val="1"/>
      <w:marLeft w:val="0"/>
      <w:marRight w:val="0"/>
      <w:marTop w:val="0"/>
      <w:marBottom w:val="0"/>
      <w:divBdr>
        <w:top w:val="none" w:sz="0" w:space="0" w:color="auto"/>
        <w:left w:val="none" w:sz="0" w:space="0" w:color="auto"/>
        <w:bottom w:val="none" w:sz="0" w:space="0" w:color="auto"/>
        <w:right w:val="none" w:sz="0" w:space="0" w:color="auto"/>
      </w:divBdr>
    </w:div>
    <w:div w:id="321203569">
      <w:bodyDiv w:val="1"/>
      <w:marLeft w:val="0"/>
      <w:marRight w:val="0"/>
      <w:marTop w:val="0"/>
      <w:marBottom w:val="0"/>
      <w:divBdr>
        <w:top w:val="none" w:sz="0" w:space="0" w:color="auto"/>
        <w:left w:val="none" w:sz="0" w:space="0" w:color="auto"/>
        <w:bottom w:val="none" w:sz="0" w:space="0" w:color="auto"/>
        <w:right w:val="none" w:sz="0" w:space="0" w:color="auto"/>
      </w:divBdr>
    </w:div>
    <w:div w:id="409424798">
      <w:bodyDiv w:val="1"/>
      <w:marLeft w:val="0"/>
      <w:marRight w:val="0"/>
      <w:marTop w:val="0"/>
      <w:marBottom w:val="0"/>
      <w:divBdr>
        <w:top w:val="none" w:sz="0" w:space="0" w:color="auto"/>
        <w:left w:val="none" w:sz="0" w:space="0" w:color="auto"/>
        <w:bottom w:val="none" w:sz="0" w:space="0" w:color="auto"/>
        <w:right w:val="none" w:sz="0" w:space="0" w:color="auto"/>
      </w:divBdr>
      <w:divsChild>
        <w:div w:id="1236160221">
          <w:marLeft w:val="0"/>
          <w:marRight w:val="0"/>
          <w:marTop w:val="30"/>
          <w:marBottom w:val="0"/>
          <w:divBdr>
            <w:top w:val="none" w:sz="0" w:space="0" w:color="auto"/>
            <w:left w:val="none" w:sz="0" w:space="0" w:color="auto"/>
            <w:bottom w:val="none" w:sz="0" w:space="0" w:color="auto"/>
            <w:right w:val="none" w:sz="0" w:space="0" w:color="auto"/>
          </w:divBdr>
        </w:div>
      </w:divsChild>
    </w:div>
    <w:div w:id="419838785">
      <w:bodyDiv w:val="1"/>
      <w:marLeft w:val="0"/>
      <w:marRight w:val="0"/>
      <w:marTop w:val="0"/>
      <w:marBottom w:val="0"/>
      <w:divBdr>
        <w:top w:val="none" w:sz="0" w:space="0" w:color="auto"/>
        <w:left w:val="none" w:sz="0" w:space="0" w:color="auto"/>
        <w:bottom w:val="none" w:sz="0" w:space="0" w:color="auto"/>
        <w:right w:val="none" w:sz="0" w:space="0" w:color="auto"/>
      </w:divBdr>
      <w:divsChild>
        <w:div w:id="1349478528">
          <w:marLeft w:val="0"/>
          <w:marRight w:val="0"/>
          <w:marTop w:val="30"/>
          <w:marBottom w:val="0"/>
          <w:divBdr>
            <w:top w:val="none" w:sz="0" w:space="0" w:color="auto"/>
            <w:left w:val="none" w:sz="0" w:space="0" w:color="auto"/>
            <w:bottom w:val="none" w:sz="0" w:space="0" w:color="auto"/>
            <w:right w:val="none" w:sz="0" w:space="0" w:color="auto"/>
          </w:divBdr>
        </w:div>
      </w:divsChild>
    </w:div>
    <w:div w:id="443961862">
      <w:bodyDiv w:val="1"/>
      <w:marLeft w:val="0"/>
      <w:marRight w:val="0"/>
      <w:marTop w:val="0"/>
      <w:marBottom w:val="0"/>
      <w:divBdr>
        <w:top w:val="none" w:sz="0" w:space="0" w:color="auto"/>
        <w:left w:val="none" w:sz="0" w:space="0" w:color="auto"/>
        <w:bottom w:val="none" w:sz="0" w:space="0" w:color="auto"/>
        <w:right w:val="none" w:sz="0" w:space="0" w:color="auto"/>
      </w:divBdr>
    </w:div>
    <w:div w:id="459300891">
      <w:bodyDiv w:val="1"/>
      <w:marLeft w:val="0"/>
      <w:marRight w:val="0"/>
      <w:marTop w:val="0"/>
      <w:marBottom w:val="0"/>
      <w:divBdr>
        <w:top w:val="none" w:sz="0" w:space="0" w:color="auto"/>
        <w:left w:val="none" w:sz="0" w:space="0" w:color="auto"/>
        <w:bottom w:val="none" w:sz="0" w:space="0" w:color="auto"/>
        <w:right w:val="none" w:sz="0" w:space="0" w:color="auto"/>
      </w:divBdr>
    </w:div>
    <w:div w:id="460265856">
      <w:bodyDiv w:val="1"/>
      <w:marLeft w:val="0"/>
      <w:marRight w:val="0"/>
      <w:marTop w:val="0"/>
      <w:marBottom w:val="0"/>
      <w:divBdr>
        <w:top w:val="none" w:sz="0" w:space="0" w:color="auto"/>
        <w:left w:val="none" w:sz="0" w:space="0" w:color="auto"/>
        <w:bottom w:val="none" w:sz="0" w:space="0" w:color="auto"/>
        <w:right w:val="none" w:sz="0" w:space="0" w:color="auto"/>
      </w:divBdr>
    </w:div>
    <w:div w:id="470246152">
      <w:bodyDiv w:val="1"/>
      <w:marLeft w:val="0"/>
      <w:marRight w:val="0"/>
      <w:marTop w:val="0"/>
      <w:marBottom w:val="0"/>
      <w:divBdr>
        <w:top w:val="none" w:sz="0" w:space="0" w:color="auto"/>
        <w:left w:val="none" w:sz="0" w:space="0" w:color="auto"/>
        <w:bottom w:val="none" w:sz="0" w:space="0" w:color="auto"/>
        <w:right w:val="none" w:sz="0" w:space="0" w:color="auto"/>
      </w:divBdr>
      <w:divsChild>
        <w:div w:id="1704553237">
          <w:marLeft w:val="0"/>
          <w:marRight w:val="0"/>
          <w:marTop w:val="30"/>
          <w:marBottom w:val="0"/>
          <w:divBdr>
            <w:top w:val="none" w:sz="0" w:space="0" w:color="auto"/>
            <w:left w:val="none" w:sz="0" w:space="0" w:color="auto"/>
            <w:bottom w:val="none" w:sz="0" w:space="0" w:color="auto"/>
            <w:right w:val="none" w:sz="0" w:space="0" w:color="auto"/>
          </w:divBdr>
        </w:div>
      </w:divsChild>
    </w:div>
    <w:div w:id="496386658">
      <w:bodyDiv w:val="1"/>
      <w:marLeft w:val="0"/>
      <w:marRight w:val="0"/>
      <w:marTop w:val="0"/>
      <w:marBottom w:val="0"/>
      <w:divBdr>
        <w:top w:val="none" w:sz="0" w:space="0" w:color="auto"/>
        <w:left w:val="none" w:sz="0" w:space="0" w:color="auto"/>
        <w:bottom w:val="none" w:sz="0" w:space="0" w:color="auto"/>
        <w:right w:val="none" w:sz="0" w:space="0" w:color="auto"/>
      </w:divBdr>
    </w:div>
    <w:div w:id="507985037">
      <w:bodyDiv w:val="1"/>
      <w:marLeft w:val="0"/>
      <w:marRight w:val="0"/>
      <w:marTop w:val="0"/>
      <w:marBottom w:val="0"/>
      <w:divBdr>
        <w:top w:val="none" w:sz="0" w:space="0" w:color="auto"/>
        <w:left w:val="none" w:sz="0" w:space="0" w:color="auto"/>
        <w:bottom w:val="none" w:sz="0" w:space="0" w:color="auto"/>
        <w:right w:val="none" w:sz="0" w:space="0" w:color="auto"/>
      </w:divBdr>
    </w:div>
    <w:div w:id="511455901">
      <w:bodyDiv w:val="1"/>
      <w:marLeft w:val="0"/>
      <w:marRight w:val="0"/>
      <w:marTop w:val="0"/>
      <w:marBottom w:val="0"/>
      <w:divBdr>
        <w:top w:val="none" w:sz="0" w:space="0" w:color="auto"/>
        <w:left w:val="none" w:sz="0" w:space="0" w:color="auto"/>
        <w:bottom w:val="none" w:sz="0" w:space="0" w:color="auto"/>
        <w:right w:val="none" w:sz="0" w:space="0" w:color="auto"/>
      </w:divBdr>
    </w:div>
    <w:div w:id="537086063">
      <w:bodyDiv w:val="1"/>
      <w:marLeft w:val="0"/>
      <w:marRight w:val="0"/>
      <w:marTop w:val="0"/>
      <w:marBottom w:val="0"/>
      <w:divBdr>
        <w:top w:val="none" w:sz="0" w:space="0" w:color="auto"/>
        <w:left w:val="none" w:sz="0" w:space="0" w:color="auto"/>
        <w:bottom w:val="none" w:sz="0" w:space="0" w:color="auto"/>
        <w:right w:val="none" w:sz="0" w:space="0" w:color="auto"/>
      </w:divBdr>
      <w:divsChild>
        <w:div w:id="486628116">
          <w:marLeft w:val="0"/>
          <w:marRight w:val="0"/>
          <w:marTop w:val="30"/>
          <w:marBottom w:val="0"/>
          <w:divBdr>
            <w:top w:val="none" w:sz="0" w:space="0" w:color="auto"/>
            <w:left w:val="none" w:sz="0" w:space="0" w:color="auto"/>
            <w:bottom w:val="none" w:sz="0" w:space="0" w:color="auto"/>
            <w:right w:val="none" w:sz="0" w:space="0" w:color="auto"/>
          </w:divBdr>
        </w:div>
      </w:divsChild>
    </w:div>
    <w:div w:id="653950626">
      <w:bodyDiv w:val="1"/>
      <w:marLeft w:val="0"/>
      <w:marRight w:val="0"/>
      <w:marTop w:val="0"/>
      <w:marBottom w:val="0"/>
      <w:divBdr>
        <w:top w:val="none" w:sz="0" w:space="0" w:color="auto"/>
        <w:left w:val="none" w:sz="0" w:space="0" w:color="auto"/>
        <w:bottom w:val="none" w:sz="0" w:space="0" w:color="auto"/>
        <w:right w:val="none" w:sz="0" w:space="0" w:color="auto"/>
      </w:divBdr>
      <w:divsChild>
        <w:div w:id="60640356">
          <w:marLeft w:val="0"/>
          <w:marRight w:val="0"/>
          <w:marTop w:val="30"/>
          <w:marBottom w:val="0"/>
          <w:divBdr>
            <w:top w:val="none" w:sz="0" w:space="0" w:color="auto"/>
            <w:left w:val="none" w:sz="0" w:space="0" w:color="auto"/>
            <w:bottom w:val="none" w:sz="0" w:space="0" w:color="auto"/>
            <w:right w:val="none" w:sz="0" w:space="0" w:color="auto"/>
          </w:divBdr>
        </w:div>
      </w:divsChild>
    </w:div>
    <w:div w:id="671875859">
      <w:bodyDiv w:val="1"/>
      <w:marLeft w:val="0"/>
      <w:marRight w:val="0"/>
      <w:marTop w:val="0"/>
      <w:marBottom w:val="0"/>
      <w:divBdr>
        <w:top w:val="none" w:sz="0" w:space="0" w:color="auto"/>
        <w:left w:val="none" w:sz="0" w:space="0" w:color="auto"/>
        <w:bottom w:val="none" w:sz="0" w:space="0" w:color="auto"/>
        <w:right w:val="none" w:sz="0" w:space="0" w:color="auto"/>
      </w:divBdr>
    </w:div>
    <w:div w:id="707291915">
      <w:bodyDiv w:val="1"/>
      <w:marLeft w:val="0"/>
      <w:marRight w:val="0"/>
      <w:marTop w:val="0"/>
      <w:marBottom w:val="0"/>
      <w:divBdr>
        <w:top w:val="none" w:sz="0" w:space="0" w:color="auto"/>
        <w:left w:val="none" w:sz="0" w:space="0" w:color="auto"/>
        <w:bottom w:val="none" w:sz="0" w:space="0" w:color="auto"/>
        <w:right w:val="none" w:sz="0" w:space="0" w:color="auto"/>
      </w:divBdr>
      <w:divsChild>
        <w:div w:id="247154931">
          <w:marLeft w:val="0"/>
          <w:marRight w:val="0"/>
          <w:marTop w:val="30"/>
          <w:marBottom w:val="0"/>
          <w:divBdr>
            <w:top w:val="none" w:sz="0" w:space="0" w:color="auto"/>
            <w:left w:val="none" w:sz="0" w:space="0" w:color="auto"/>
            <w:bottom w:val="none" w:sz="0" w:space="0" w:color="auto"/>
            <w:right w:val="none" w:sz="0" w:space="0" w:color="auto"/>
          </w:divBdr>
        </w:div>
      </w:divsChild>
    </w:div>
    <w:div w:id="752044625">
      <w:bodyDiv w:val="1"/>
      <w:marLeft w:val="0"/>
      <w:marRight w:val="0"/>
      <w:marTop w:val="0"/>
      <w:marBottom w:val="0"/>
      <w:divBdr>
        <w:top w:val="none" w:sz="0" w:space="0" w:color="auto"/>
        <w:left w:val="none" w:sz="0" w:space="0" w:color="auto"/>
        <w:bottom w:val="none" w:sz="0" w:space="0" w:color="auto"/>
        <w:right w:val="none" w:sz="0" w:space="0" w:color="auto"/>
      </w:divBdr>
    </w:div>
    <w:div w:id="777522985">
      <w:bodyDiv w:val="1"/>
      <w:marLeft w:val="0"/>
      <w:marRight w:val="0"/>
      <w:marTop w:val="0"/>
      <w:marBottom w:val="0"/>
      <w:divBdr>
        <w:top w:val="none" w:sz="0" w:space="0" w:color="auto"/>
        <w:left w:val="none" w:sz="0" w:space="0" w:color="auto"/>
        <w:bottom w:val="none" w:sz="0" w:space="0" w:color="auto"/>
        <w:right w:val="none" w:sz="0" w:space="0" w:color="auto"/>
      </w:divBdr>
      <w:divsChild>
        <w:div w:id="52391224">
          <w:marLeft w:val="0"/>
          <w:marRight w:val="0"/>
          <w:marTop w:val="30"/>
          <w:marBottom w:val="0"/>
          <w:divBdr>
            <w:top w:val="none" w:sz="0" w:space="0" w:color="auto"/>
            <w:left w:val="none" w:sz="0" w:space="0" w:color="auto"/>
            <w:bottom w:val="none" w:sz="0" w:space="0" w:color="auto"/>
            <w:right w:val="none" w:sz="0" w:space="0" w:color="auto"/>
          </w:divBdr>
        </w:div>
      </w:divsChild>
    </w:div>
    <w:div w:id="926156833">
      <w:bodyDiv w:val="1"/>
      <w:marLeft w:val="0"/>
      <w:marRight w:val="0"/>
      <w:marTop w:val="0"/>
      <w:marBottom w:val="0"/>
      <w:divBdr>
        <w:top w:val="none" w:sz="0" w:space="0" w:color="auto"/>
        <w:left w:val="none" w:sz="0" w:space="0" w:color="auto"/>
        <w:bottom w:val="none" w:sz="0" w:space="0" w:color="auto"/>
        <w:right w:val="none" w:sz="0" w:space="0" w:color="auto"/>
      </w:divBdr>
    </w:div>
    <w:div w:id="939411765">
      <w:bodyDiv w:val="1"/>
      <w:marLeft w:val="0"/>
      <w:marRight w:val="0"/>
      <w:marTop w:val="0"/>
      <w:marBottom w:val="0"/>
      <w:divBdr>
        <w:top w:val="none" w:sz="0" w:space="0" w:color="auto"/>
        <w:left w:val="none" w:sz="0" w:space="0" w:color="auto"/>
        <w:bottom w:val="none" w:sz="0" w:space="0" w:color="auto"/>
        <w:right w:val="none" w:sz="0" w:space="0" w:color="auto"/>
      </w:divBdr>
    </w:div>
    <w:div w:id="987393657">
      <w:bodyDiv w:val="1"/>
      <w:marLeft w:val="0"/>
      <w:marRight w:val="0"/>
      <w:marTop w:val="0"/>
      <w:marBottom w:val="0"/>
      <w:divBdr>
        <w:top w:val="none" w:sz="0" w:space="0" w:color="auto"/>
        <w:left w:val="none" w:sz="0" w:space="0" w:color="auto"/>
        <w:bottom w:val="none" w:sz="0" w:space="0" w:color="auto"/>
        <w:right w:val="none" w:sz="0" w:space="0" w:color="auto"/>
      </w:divBdr>
    </w:div>
    <w:div w:id="992218649">
      <w:bodyDiv w:val="1"/>
      <w:marLeft w:val="0"/>
      <w:marRight w:val="0"/>
      <w:marTop w:val="0"/>
      <w:marBottom w:val="0"/>
      <w:divBdr>
        <w:top w:val="none" w:sz="0" w:space="0" w:color="auto"/>
        <w:left w:val="none" w:sz="0" w:space="0" w:color="auto"/>
        <w:bottom w:val="none" w:sz="0" w:space="0" w:color="auto"/>
        <w:right w:val="none" w:sz="0" w:space="0" w:color="auto"/>
      </w:divBdr>
    </w:div>
    <w:div w:id="997154873">
      <w:bodyDiv w:val="1"/>
      <w:marLeft w:val="0"/>
      <w:marRight w:val="0"/>
      <w:marTop w:val="0"/>
      <w:marBottom w:val="0"/>
      <w:divBdr>
        <w:top w:val="none" w:sz="0" w:space="0" w:color="auto"/>
        <w:left w:val="none" w:sz="0" w:space="0" w:color="auto"/>
        <w:bottom w:val="none" w:sz="0" w:space="0" w:color="auto"/>
        <w:right w:val="none" w:sz="0" w:space="0" w:color="auto"/>
      </w:divBdr>
      <w:divsChild>
        <w:div w:id="1767731016">
          <w:marLeft w:val="0"/>
          <w:marRight w:val="0"/>
          <w:marTop w:val="30"/>
          <w:marBottom w:val="0"/>
          <w:divBdr>
            <w:top w:val="none" w:sz="0" w:space="0" w:color="auto"/>
            <w:left w:val="none" w:sz="0" w:space="0" w:color="auto"/>
            <w:bottom w:val="none" w:sz="0" w:space="0" w:color="auto"/>
            <w:right w:val="none" w:sz="0" w:space="0" w:color="auto"/>
          </w:divBdr>
        </w:div>
      </w:divsChild>
    </w:div>
    <w:div w:id="1027102172">
      <w:bodyDiv w:val="1"/>
      <w:marLeft w:val="0"/>
      <w:marRight w:val="0"/>
      <w:marTop w:val="0"/>
      <w:marBottom w:val="0"/>
      <w:divBdr>
        <w:top w:val="none" w:sz="0" w:space="0" w:color="auto"/>
        <w:left w:val="none" w:sz="0" w:space="0" w:color="auto"/>
        <w:bottom w:val="none" w:sz="0" w:space="0" w:color="auto"/>
        <w:right w:val="none" w:sz="0" w:space="0" w:color="auto"/>
      </w:divBdr>
    </w:div>
    <w:div w:id="1032651431">
      <w:bodyDiv w:val="1"/>
      <w:marLeft w:val="0"/>
      <w:marRight w:val="0"/>
      <w:marTop w:val="0"/>
      <w:marBottom w:val="0"/>
      <w:divBdr>
        <w:top w:val="none" w:sz="0" w:space="0" w:color="auto"/>
        <w:left w:val="none" w:sz="0" w:space="0" w:color="auto"/>
        <w:bottom w:val="none" w:sz="0" w:space="0" w:color="auto"/>
        <w:right w:val="none" w:sz="0" w:space="0" w:color="auto"/>
      </w:divBdr>
    </w:div>
    <w:div w:id="1056664370">
      <w:bodyDiv w:val="1"/>
      <w:marLeft w:val="0"/>
      <w:marRight w:val="0"/>
      <w:marTop w:val="0"/>
      <w:marBottom w:val="0"/>
      <w:divBdr>
        <w:top w:val="none" w:sz="0" w:space="0" w:color="auto"/>
        <w:left w:val="none" w:sz="0" w:space="0" w:color="auto"/>
        <w:bottom w:val="none" w:sz="0" w:space="0" w:color="auto"/>
        <w:right w:val="none" w:sz="0" w:space="0" w:color="auto"/>
      </w:divBdr>
    </w:div>
    <w:div w:id="1075780405">
      <w:bodyDiv w:val="1"/>
      <w:marLeft w:val="0"/>
      <w:marRight w:val="0"/>
      <w:marTop w:val="0"/>
      <w:marBottom w:val="0"/>
      <w:divBdr>
        <w:top w:val="none" w:sz="0" w:space="0" w:color="auto"/>
        <w:left w:val="none" w:sz="0" w:space="0" w:color="auto"/>
        <w:bottom w:val="none" w:sz="0" w:space="0" w:color="auto"/>
        <w:right w:val="none" w:sz="0" w:space="0" w:color="auto"/>
      </w:divBdr>
    </w:div>
    <w:div w:id="1082721670">
      <w:bodyDiv w:val="1"/>
      <w:marLeft w:val="0"/>
      <w:marRight w:val="0"/>
      <w:marTop w:val="0"/>
      <w:marBottom w:val="0"/>
      <w:divBdr>
        <w:top w:val="none" w:sz="0" w:space="0" w:color="auto"/>
        <w:left w:val="none" w:sz="0" w:space="0" w:color="auto"/>
        <w:bottom w:val="none" w:sz="0" w:space="0" w:color="auto"/>
        <w:right w:val="none" w:sz="0" w:space="0" w:color="auto"/>
      </w:divBdr>
      <w:divsChild>
        <w:div w:id="765342395">
          <w:marLeft w:val="0"/>
          <w:marRight w:val="0"/>
          <w:marTop w:val="30"/>
          <w:marBottom w:val="0"/>
          <w:divBdr>
            <w:top w:val="none" w:sz="0" w:space="0" w:color="auto"/>
            <w:left w:val="none" w:sz="0" w:space="0" w:color="auto"/>
            <w:bottom w:val="none" w:sz="0" w:space="0" w:color="auto"/>
            <w:right w:val="none" w:sz="0" w:space="0" w:color="auto"/>
          </w:divBdr>
        </w:div>
      </w:divsChild>
    </w:div>
    <w:div w:id="1333994007">
      <w:bodyDiv w:val="1"/>
      <w:marLeft w:val="0"/>
      <w:marRight w:val="0"/>
      <w:marTop w:val="0"/>
      <w:marBottom w:val="0"/>
      <w:divBdr>
        <w:top w:val="none" w:sz="0" w:space="0" w:color="auto"/>
        <w:left w:val="none" w:sz="0" w:space="0" w:color="auto"/>
        <w:bottom w:val="none" w:sz="0" w:space="0" w:color="auto"/>
        <w:right w:val="none" w:sz="0" w:space="0" w:color="auto"/>
      </w:divBdr>
    </w:div>
    <w:div w:id="1370374968">
      <w:bodyDiv w:val="1"/>
      <w:marLeft w:val="0"/>
      <w:marRight w:val="0"/>
      <w:marTop w:val="0"/>
      <w:marBottom w:val="0"/>
      <w:divBdr>
        <w:top w:val="none" w:sz="0" w:space="0" w:color="auto"/>
        <w:left w:val="none" w:sz="0" w:space="0" w:color="auto"/>
        <w:bottom w:val="none" w:sz="0" w:space="0" w:color="auto"/>
        <w:right w:val="none" w:sz="0" w:space="0" w:color="auto"/>
      </w:divBdr>
    </w:div>
    <w:div w:id="1513571790">
      <w:bodyDiv w:val="1"/>
      <w:marLeft w:val="0"/>
      <w:marRight w:val="0"/>
      <w:marTop w:val="0"/>
      <w:marBottom w:val="0"/>
      <w:divBdr>
        <w:top w:val="none" w:sz="0" w:space="0" w:color="auto"/>
        <w:left w:val="none" w:sz="0" w:space="0" w:color="auto"/>
        <w:bottom w:val="none" w:sz="0" w:space="0" w:color="auto"/>
        <w:right w:val="none" w:sz="0" w:space="0" w:color="auto"/>
      </w:divBdr>
      <w:divsChild>
        <w:div w:id="1357734694">
          <w:marLeft w:val="0"/>
          <w:marRight w:val="0"/>
          <w:marTop w:val="30"/>
          <w:marBottom w:val="0"/>
          <w:divBdr>
            <w:top w:val="none" w:sz="0" w:space="0" w:color="auto"/>
            <w:left w:val="none" w:sz="0" w:space="0" w:color="auto"/>
            <w:bottom w:val="none" w:sz="0" w:space="0" w:color="auto"/>
            <w:right w:val="none" w:sz="0" w:space="0" w:color="auto"/>
          </w:divBdr>
        </w:div>
      </w:divsChild>
    </w:div>
    <w:div w:id="1549799281">
      <w:bodyDiv w:val="1"/>
      <w:marLeft w:val="0"/>
      <w:marRight w:val="0"/>
      <w:marTop w:val="0"/>
      <w:marBottom w:val="0"/>
      <w:divBdr>
        <w:top w:val="none" w:sz="0" w:space="0" w:color="auto"/>
        <w:left w:val="none" w:sz="0" w:space="0" w:color="auto"/>
        <w:bottom w:val="none" w:sz="0" w:space="0" w:color="auto"/>
        <w:right w:val="none" w:sz="0" w:space="0" w:color="auto"/>
      </w:divBdr>
      <w:divsChild>
        <w:div w:id="1587880147">
          <w:marLeft w:val="0"/>
          <w:marRight w:val="0"/>
          <w:marTop w:val="30"/>
          <w:marBottom w:val="0"/>
          <w:divBdr>
            <w:top w:val="none" w:sz="0" w:space="0" w:color="auto"/>
            <w:left w:val="none" w:sz="0" w:space="0" w:color="auto"/>
            <w:bottom w:val="none" w:sz="0" w:space="0" w:color="auto"/>
            <w:right w:val="none" w:sz="0" w:space="0" w:color="auto"/>
          </w:divBdr>
        </w:div>
      </w:divsChild>
    </w:div>
    <w:div w:id="1578318223">
      <w:bodyDiv w:val="1"/>
      <w:marLeft w:val="0"/>
      <w:marRight w:val="0"/>
      <w:marTop w:val="0"/>
      <w:marBottom w:val="0"/>
      <w:divBdr>
        <w:top w:val="none" w:sz="0" w:space="0" w:color="auto"/>
        <w:left w:val="none" w:sz="0" w:space="0" w:color="auto"/>
        <w:bottom w:val="none" w:sz="0" w:space="0" w:color="auto"/>
        <w:right w:val="none" w:sz="0" w:space="0" w:color="auto"/>
      </w:divBdr>
    </w:div>
    <w:div w:id="1601600267">
      <w:bodyDiv w:val="1"/>
      <w:marLeft w:val="0"/>
      <w:marRight w:val="0"/>
      <w:marTop w:val="0"/>
      <w:marBottom w:val="0"/>
      <w:divBdr>
        <w:top w:val="none" w:sz="0" w:space="0" w:color="auto"/>
        <w:left w:val="none" w:sz="0" w:space="0" w:color="auto"/>
        <w:bottom w:val="none" w:sz="0" w:space="0" w:color="auto"/>
        <w:right w:val="none" w:sz="0" w:space="0" w:color="auto"/>
      </w:divBdr>
    </w:div>
    <w:div w:id="1616324121">
      <w:bodyDiv w:val="1"/>
      <w:marLeft w:val="0"/>
      <w:marRight w:val="0"/>
      <w:marTop w:val="0"/>
      <w:marBottom w:val="0"/>
      <w:divBdr>
        <w:top w:val="none" w:sz="0" w:space="0" w:color="auto"/>
        <w:left w:val="none" w:sz="0" w:space="0" w:color="auto"/>
        <w:bottom w:val="none" w:sz="0" w:space="0" w:color="auto"/>
        <w:right w:val="none" w:sz="0" w:space="0" w:color="auto"/>
      </w:divBdr>
    </w:div>
    <w:div w:id="1627347971">
      <w:bodyDiv w:val="1"/>
      <w:marLeft w:val="0"/>
      <w:marRight w:val="0"/>
      <w:marTop w:val="0"/>
      <w:marBottom w:val="0"/>
      <w:divBdr>
        <w:top w:val="none" w:sz="0" w:space="0" w:color="auto"/>
        <w:left w:val="none" w:sz="0" w:space="0" w:color="auto"/>
        <w:bottom w:val="none" w:sz="0" w:space="0" w:color="auto"/>
        <w:right w:val="none" w:sz="0" w:space="0" w:color="auto"/>
      </w:divBdr>
    </w:div>
    <w:div w:id="1627739835">
      <w:bodyDiv w:val="1"/>
      <w:marLeft w:val="0"/>
      <w:marRight w:val="0"/>
      <w:marTop w:val="0"/>
      <w:marBottom w:val="0"/>
      <w:divBdr>
        <w:top w:val="none" w:sz="0" w:space="0" w:color="auto"/>
        <w:left w:val="none" w:sz="0" w:space="0" w:color="auto"/>
        <w:bottom w:val="none" w:sz="0" w:space="0" w:color="auto"/>
        <w:right w:val="none" w:sz="0" w:space="0" w:color="auto"/>
      </w:divBdr>
      <w:divsChild>
        <w:div w:id="953631871">
          <w:marLeft w:val="0"/>
          <w:marRight w:val="0"/>
          <w:marTop w:val="30"/>
          <w:marBottom w:val="0"/>
          <w:divBdr>
            <w:top w:val="none" w:sz="0" w:space="0" w:color="auto"/>
            <w:left w:val="none" w:sz="0" w:space="0" w:color="auto"/>
            <w:bottom w:val="none" w:sz="0" w:space="0" w:color="auto"/>
            <w:right w:val="none" w:sz="0" w:space="0" w:color="auto"/>
          </w:divBdr>
        </w:div>
      </w:divsChild>
    </w:div>
    <w:div w:id="1655335202">
      <w:bodyDiv w:val="1"/>
      <w:marLeft w:val="0"/>
      <w:marRight w:val="0"/>
      <w:marTop w:val="0"/>
      <w:marBottom w:val="0"/>
      <w:divBdr>
        <w:top w:val="none" w:sz="0" w:space="0" w:color="auto"/>
        <w:left w:val="none" w:sz="0" w:space="0" w:color="auto"/>
        <w:bottom w:val="none" w:sz="0" w:space="0" w:color="auto"/>
        <w:right w:val="none" w:sz="0" w:space="0" w:color="auto"/>
      </w:divBdr>
    </w:div>
    <w:div w:id="1690598217">
      <w:bodyDiv w:val="1"/>
      <w:marLeft w:val="0"/>
      <w:marRight w:val="0"/>
      <w:marTop w:val="0"/>
      <w:marBottom w:val="0"/>
      <w:divBdr>
        <w:top w:val="none" w:sz="0" w:space="0" w:color="auto"/>
        <w:left w:val="none" w:sz="0" w:space="0" w:color="auto"/>
        <w:bottom w:val="none" w:sz="0" w:space="0" w:color="auto"/>
        <w:right w:val="none" w:sz="0" w:space="0" w:color="auto"/>
      </w:divBdr>
    </w:div>
    <w:div w:id="1727945088">
      <w:bodyDiv w:val="1"/>
      <w:marLeft w:val="0"/>
      <w:marRight w:val="0"/>
      <w:marTop w:val="0"/>
      <w:marBottom w:val="0"/>
      <w:divBdr>
        <w:top w:val="none" w:sz="0" w:space="0" w:color="auto"/>
        <w:left w:val="none" w:sz="0" w:space="0" w:color="auto"/>
        <w:bottom w:val="none" w:sz="0" w:space="0" w:color="auto"/>
        <w:right w:val="none" w:sz="0" w:space="0" w:color="auto"/>
      </w:divBdr>
    </w:div>
    <w:div w:id="1755280540">
      <w:bodyDiv w:val="1"/>
      <w:marLeft w:val="0"/>
      <w:marRight w:val="0"/>
      <w:marTop w:val="0"/>
      <w:marBottom w:val="0"/>
      <w:divBdr>
        <w:top w:val="none" w:sz="0" w:space="0" w:color="auto"/>
        <w:left w:val="none" w:sz="0" w:space="0" w:color="auto"/>
        <w:bottom w:val="none" w:sz="0" w:space="0" w:color="auto"/>
        <w:right w:val="none" w:sz="0" w:space="0" w:color="auto"/>
      </w:divBdr>
    </w:div>
    <w:div w:id="1780298572">
      <w:bodyDiv w:val="1"/>
      <w:marLeft w:val="0"/>
      <w:marRight w:val="0"/>
      <w:marTop w:val="0"/>
      <w:marBottom w:val="0"/>
      <w:divBdr>
        <w:top w:val="none" w:sz="0" w:space="0" w:color="auto"/>
        <w:left w:val="none" w:sz="0" w:space="0" w:color="auto"/>
        <w:bottom w:val="none" w:sz="0" w:space="0" w:color="auto"/>
        <w:right w:val="none" w:sz="0" w:space="0" w:color="auto"/>
      </w:divBdr>
    </w:div>
    <w:div w:id="1813253014">
      <w:bodyDiv w:val="1"/>
      <w:marLeft w:val="0"/>
      <w:marRight w:val="0"/>
      <w:marTop w:val="0"/>
      <w:marBottom w:val="0"/>
      <w:divBdr>
        <w:top w:val="none" w:sz="0" w:space="0" w:color="auto"/>
        <w:left w:val="none" w:sz="0" w:space="0" w:color="auto"/>
        <w:bottom w:val="none" w:sz="0" w:space="0" w:color="auto"/>
        <w:right w:val="none" w:sz="0" w:space="0" w:color="auto"/>
      </w:divBdr>
      <w:divsChild>
        <w:div w:id="538010123">
          <w:marLeft w:val="0"/>
          <w:marRight w:val="0"/>
          <w:marTop w:val="30"/>
          <w:marBottom w:val="0"/>
          <w:divBdr>
            <w:top w:val="none" w:sz="0" w:space="0" w:color="auto"/>
            <w:left w:val="none" w:sz="0" w:space="0" w:color="auto"/>
            <w:bottom w:val="none" w:sz="0" w:space="0" w:color="auto"/>
            <w:right w:val="none" w:sz="0" w:space="0" w:color="auto"/>
          </w:divBdr>
        </w:div>
      </w:divsChild>
    </w:div>
    <w:div w:id="1878933501">
      <w:bodyDiv w:val="1"/>
      <w:marLeft w:val="0"/>
      <w:marRight w:val="0"/>
      <w:marTop w:val="0"/>
      <w:marBottom w:val="0"/>
      <w:divBdr>
        <w:top w:val="none" w:sz="0" w:space="0" w:color="auto"/>
        <w:left w:val="none" w:sz="0" w:space="0" w:color="auto"/>
        <w:bottom w:val="none" w:sz="0" w:space="0" w:color="auto"/>
        <w:right w:val="none" w:sz="0" w:space="0" w:color="auto"/>
      </w:divBdr>
      <w:divsChild>
        <w:div w:id="2010523226">
          <w:marLeft w:val="0"/>
          <w:marRight w:val="0"/>
          <w:marTop w:val="30"/>
          <w:marBottom w:val="0"/>
          <w:divBdr>
            <w:top w:val="none" w:sz="0" w:space="0" w:color="auto"/>
            <w:left w:val="none" w:sz="0" w:space="0" w:color="auto"/>
            <w:bottom w:val="none" w:sz="0" w:space="0" w:color="auto"/>
            <w:right w:val="none" w:sz="0" w:space="0" w:color="auto"/>
          </w:divBdr>
        </w:div>
      </w:divsChild>
    </w:div>
    <w:div w:id="1971087129">
      <w:bodyDiv w:val="1"/>
      <w:marLeft w:val="0"/>
      <w:marRight w:val="0"/>
      <w:marTop w:val="0"/>
      <w:marBottom w:val="0"/>
      <w:divBdr>
        <w:top w:val="none" w:sz="0" w:space="0" w:color="auto"/>
        <w:left w:val="none" w:sz="0" w:space="0" w:color="auto"/>
        <w:bottom w:val="none" w:sz="0" w:space="0" w:color="auto"/>
        <w:right w:val="none" w:sz="0" w:space="0" w:color="auto"/>
      </w:divBdr>
    </w:div>
    <w:div w:id="2007004665">
      <w:bodyDiv w:val="1"/>
      <w:marLeft w:val="0"/>
      <w:marRight w:val="0"/>
      <w:marTop w:val="0"/>
      <w:marBottom w:val="0"/>
      <w:divBdr>
        <w:top w:val="none" w:sz="0" w:space="0" w:color="auto"/>
        <w:left w:val="none" w:sz="0" w:space="0" w:color="auto"/>
        <w:bottom w:val="none" w:sz="0" w:space="0" w:color="auto"/>
        <w:right w:val="none" w:sz="0" w:space="0" w:color="auto"/>
      </w:divBdr>
    </w:div>
    <w:div w:id="2076849589">
      <w:bodyDiv w:val="1"/>
      <w:marLeft w:val="0"/>
      <w:marRight w:val="0"/>
      <w:marTop w:val="0"/>
      <w:marBottom w:val="0"/>
      <w:divBdr>
        <w:top w:val="none" w:sz="0" w:space="0" w:color="auto"/>
        <w:left w:val="none" w:sz="0" w:space="0" w:color="auto"/>
        <w:bottom w:val="none" w:sz="0" w:space="0" w:color="auto"/>
        <w:right w:val="none" w:sz="0" w:space="0" w:color="auto"/>
      </w:divBdr>
    </w:div>
    <w:div w:id="2118866311">
      <w:bodyDiv w:val="1"/>
      <w:marLeft w:val="0"/>
      <w:marRight w:val="0"/>
      <w:marTop w:val="0"/>
      <w:marBottom w:val="0"/>
      <w:divBdr>
        <w:top w:val="none" w:sz="0" w:space="0" w:color="auto"/>
        <w:left w:val="none" w:sz="0" w:space="0" w:color="auto"/>
        <w:bottom w:val="none" w:sz="0" w:space="0" w:color="auto"/>
        <w:right w:val="none" w:sz="0" w:space="0" w:color="auto"/>
      </w:divBdr>
      <w:divsChild>
        <w:div w:id="916863207">
          <w:marLeft w:val="0"/>
          <w:marRight w:val="0"/>
          <w:marTop w:val="30"/>
          <w:marBottom w:val="0"/>
          <w:divBdr>
            <w:top w:val="none" w:sz="0" w:space="0" w:color="auto"/>
            <w:left w:val="none" w:sz="0" w:space="0" w:color="auto"/>
            <w:bottom w:val="none" w:sz="0" w:space="0" w:color="auto"/>
            <w:right w:val="none" w:sz="0" w:space="0" w:color="auto"/>
          </w:divBdr>
        </w:div>
      </w:divsChild>
    </w:div>
    <w:div w:id="2126267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5" Type="http://schemas.openxmlformats.org/officeDocument/2006/relationships/image" Target="media/image14.emf"/><Relationship Id="rId33" Type="http://schemas.openxmlformats.org/officeDocument/2006/relationships/header" Target="header2.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iokrb-levne.cz/" TargetMode="Externa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2.jpeg"/></Relationships>
</file>

<file path=word/_rels/footer1.xml.rels><?xml version="1.0" encoding="UTF-8" standalone="yes"?>
<Relationships xmlns="http://schemas.openxmlformats.org/package/2006/relationships"><Relationship Id="rId2" Type="http://schemas.openxmlformats.org/officeDocument/2006/relationships/hyperlink" Target="http://vec.vsb.cz" TargetMode="External"/><Relationship Id="rId1" Type="http://schemas.openxmlformats.org/officeDocument/2006/relationships/hyperlink" Target="mailto:vec@vec.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Desktop\&#353;ablona%20pro%20zpr&#225;vy%20VEC%20nov&#225;.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B32FC-0EC1-4394-B131-61E95F34E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šablona pro zprávy VEC nová.dotx</Template>
  <TotalTime>0</TotalTime>
  <Pages>28</Pages>
  <Words>2788</Words>
  <Characters>16453</Characters>
  <Application>Microsoft Office Word</Application>
  <DocSecurity>0</DocSecurity>
  <Lines>137</Lines>
  <Paragraphs>38</Paragraphs>
  <ScaleCrop>false</ScaleCrop>
  <HeadingPairs>
    <vt:vector size="2" baseType="variant">
      <vt:variant>
        <vt:lpstr>Název</vt:lpstr>
      </vt:variant>
      <vt:variant>
        <vt:i4>1</vt:i4>
      </vt:variant>
    </vt:vector>
  </HeadingPairs>
  <TitlesOfParts>
    <vt:vector size="1" baseType="lpstr">
      <vt:lpstr/>
    </vt:vector>
  </TitlesOfParts>
  <Company>VŠB-TU Ostrava</Company>
  <LinksUpToDate>false</LinksUpToDate>
  <CharactersWithSpaces>19203</CharactersWithSpaces>
  <SharedDoc>false</SharedDoc>
  <HLinks>
    <vt:vector size="36" baseType="variant">
      <vt:variant>
        <vt:i4>1703998</vt:i4>
      </vt:variant>
      <vt:variant>
        <vt:i4>29</vt:i4>
      </vt:variant>
      <vt:variant>
        <vt:i4>0</vt:i4>
      </vt:variant>
      <vt:variant>
        <vt:i4>5</vt:i4>
      </vt:variant>
      <vt:variant>
        <vt:lpwstr/>
      </vt:variant>
      <vt:variant>
        <vt:lpwstr>_Toc345689069</vt:lpwstr>
      </vt:variant>
      <vt:variant>
        <vt:i4>1703998</vt:i4>
      </vt:variant>
      <vt:variant>
        <vt:i4>20</vt:i4>
      </vt:variant>
      <vt:variant>
        <vt:i4>0</vt:i4>
      </vt:variant>
      <vt:variant>
        <vt:i4>5</vt:i4>
      </vt:variant>
      <vt:variant>
        <vt:lpwstr/>
      </vt:variant>
      <vt:variant>
        <vt:lpwstr>_Toc345689065</vt:lpwstr>
      </vt:variant>
      <vt:variant>
        <vt:i4>1703998</vt:i4>
      </vt:variant>
      <vt:variant>
        <vt:i4>11</vt:i4>
      </vt:variant>
      <vt:variant>
        <vt:i4>0</vt:i4>
      </vt:variant>
      <vt:variant>
        <vt:i4>5</vt:i4>
      </vt:variant>
      <vt:variant>
        <vt:lpwstr/>
      </vt:variant>
      <vt:variant>
        <vt:lpwstr>_Toc345689062</vt:lpwstr>
      </vt:variant>
      <vt:variant>
        <vt:i4>1703998</vt:i4>
      </vt:variant>
      <vt:variant>
        <vt:i4>5</vt:i4>
      </vt:variant>
      <vt:variant>
        <vt:i4>0</vt:i4>
      </vt:variant>
      <vt:variant>
        <vt:i4>5</vt:i4>
      </vt:variant>
      <vt:variant>
        <vt:lpwstr/>
      </vt:variant>
      <vt:variant>
        <vt:lpwstr>_Toc345689061</vt:lpwstr>
      </vt:variant>
      <vt:variant>
        <vt:i4>6684773</vt:i4>
      </vt:variant>
      <vt:variant>
        <vt:i4>3</vt:i4>
      </vt:variant>
      <vt:variant>
        <vt:i4>0</vt:i4>
      </vt:variant>
      <vt:variant>
        <vt:i4>5</vt:i4>
      </vt:variant>
      <vt:variant>
        <vt:lpwstr>http://vec.vsb.cz/</vt:lpwstr>
      </vt:variant>
      <vt:variant>
        <vt:lpwstr/>
      </vt:variant>
      <vt:variant>
        <vt:i4>65572</vt:i4>
      </vt:variant>
      <vt:variant>
        <vt:i4>0</vt:i4>
      </vt:variant>
      <vt:variant>
        <vt:i4>0</vt:i4>
      </vt:variant>
      <vt:variant>
        <vt:i4>5</vt:i4>
      </vt:variant>
      <vt:variant>
        <vt:lpwstr>mailto:vec@vec.cz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rys0038</cp:lastModifiedBy>
  <cp:revision>2</cp:revision>
  <cp:lastPrinted>2018-11-28T07:18:00Z</cp:lastPrinted>
  <dcterms:created xsi:type="dcterms:W3CDTF">2019-10-11T06:32:00Z</dcterms:created>
  <dcterms:modified xsi:type="dcterms:W3CDTF">2019-10-11T06:32:00Z</dcterms:modified>
</cp:coreProperties>
</file>